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4D0A" w:rsidRPr="00B11885" w:rsidRDefault="00384D0A" w:rsidP="00384D0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11885">
        <w:rPr>
          <w:rFonts w:ascii="Times New Roman" w:eastAsia="Times New Roman" w:hAnsi="Times New Roman" w:cs="Times New Roman"/>
          <w:b/>
          <w:bCs/>
          <w:sz w:val="24"/>
          <w:szCs w:val="24"/>
          <w:lang w:eastAsia="ru-RU"/>
        </w:rPr>
        <w:t xml:space="preserve">Методика распределения субсидий бюджетам </w:t>
      </w:r>
    </w:p>
    <w:p w:rsidR="00384D0A" w:rsidRPr="00B11885" w:rsidRDefault="00384D0A" w:rsidP="00384D0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B11885">
        <w:rPr>
          <w:rFonts w:ascii="Times New Roman" w:eastAsia="Times New Roman" w:hAnsi="Times New Roman" w:cs="Times New Roman"/>
          <w:b/>
          <w:bCs/>
          <w:sz w:val="24"/>
          <w:szCs w:val="24"/>
          <w:lang w:eastAsia="ru-RU"/>
        </w:rPr>
        <w:t>муниципальных районов Ханты-Мансийского автономного округа – Югры на выравнивание бюджетной обеспеченности поселений, входящих в состав муниципальных районов</w:t>
      </w:r>
      <w:r w:rsidRPr="00B11885">
        <w:rPr>
          <w:rFonts w:ascii="Times New Roman" w:eastAsia="Times New Roman" w:hAnsi="Times New Roman" w:cs="Times New Roman"/>
          <w:b/>
          <w:bCs/>
          <w:sz w:val="24"/>
          <w:szCs w:val="24"/>
          <w:lang w:eastAsia="ru-RU"/>
        </w:rPr>
        <w:br/>
        <w:t>(далее – Методика)</w:t>
      </w:r>
    </w:p>
    <w:p w:rsidR="00384D0A" w:rsidRPr="00B11885" w:rsidRDefault="00384D0A" w:rsidP="00384D0A">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p w:rsidR="00384D0A" w:rsidRPr="00B11885" w:rsidRDefault="00384D0A" w:rsidP="00384D0A">
      <w:pPr>
        <w:autoSpaceDE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B11885">
        <w:rPr>
          <w:rFonts w:ascii="Times New Roman" w:eastAsia="Times New Roman" w:hAnsi="Times New Roman" w:cs="Times New Roman"/>
          <w:b/>
          <w:sz w:val="24"/>
          <w:szCs w:val="24"/>
          <w:lang w:eastAsia="ru-RU"/>
        </w:rPr>
        <w:t>I.</w:t>
      </w:r>
      <w:r w:rsidRPr="00B11885">
        <w:rPr>
          <w:rFonts w:ascii="Times New Roman" w:eastAsia="Times New Roman" w:hAnsi="Times New Roman" w:cs="Times New Roman"/>
          <w:b/>
          <w:sz w:val="24"/>
          <w:szCs w:val="24"/>
          <w:lang w:eastAsia="ru-RU"/>
        </w:rPr>
        <w:tab/>
        <w:t>Введение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1.1. Методика определяет порядок распределения субсидий, предоставляемых муниципальным районам бюджетам муниципальных районов Ханты-Мансийского автономного округа – Югры (далее – автономный округ, муниципальный район) на выравнивание бюджетной обеспеченности поселени</w:t>
      </w:r>
      <w:bookmarkStart w:id="0" w:name="_GoBack"/>
      <w:bookmarkEnd w:id="0"/>
      <w:r w:rsidRPr="00B11885">
        <w:rPr>
          <w:rFonts w:ascii="Times New Roman" w:eastAsia="Times New Roman" w:hAnsi="Times New Roman" w:cs="Times New Roman"/>
          <w:sz w:val="24"/>
          <w:szCs w:val="24"/>
          <w:lang w:eastAsia="ru-RU"/>
        </w:rPr>
        <w:t>й, входящих в состав муниципальных районов (далее также – субсидия, поселение).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1.2. Для целей Методики используются следующие основные понятия:</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1) уровень расчетной бюджетной обеспеченности поселения - соотношение налоговых доходов на одного жителя, которые могут быть получены бюджетом поселения исходя из налоговой базы (налогового потенциала), и аналогичного показателя в среднем по поселениям данного муниципального района с учетом различий в структуре населения, социально-экономических, климатических, географических и иных объективных факторов и условий, влияющих на стоимость предоставления муниципальных услуг в расчете на одного жителя;</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2) налоговый потенциал поселения - оценка налоговых доходов, которые могут быть получены бюджетом поселения исходя из уровня развития и структуры экономики и (или) налоговой базы из основных налоговых источников, закрепленных за этим поселением;</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3) индекс налогового потенциала поселения - отношение налогового потенциала поселения в расчете на одного жителя к аналогичному показателю в среднем по всем поселениям;</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4) индекс бюджетных расходов поселения - показатель, определяющий, во сколько раз больше (меньше) средств бюджета поселения в расчете на одного жителя по сравнению со средним по всем поселениям уровнем необходимо затратить для осуществления полномочий по решению вопросов местного значения поселений с учетом специфики социально-демографического состава обслуживаемого населения и иных объективных факторов, влияющих на стоимость предоставляемых муниципальных услуг в расчете на одного жителя.</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1.3. Для целей Методики используются сведения о численности и структуре постоянного населения автономного округа согласно информации территориальных органов государственной статистики по состоянию на 1 января текущего финансового года.</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B11885">
        <w:rPr>
          <w:rFonts w:ascii="Times New Roman" w:eastAsia="Times New Roman" w:hAnsi="Times New Roman" w:cs="Times New Roman"/>
          <w:b/>
          <w:bCs/>
          <w:sz w:val="24"/>
          <w:szCs w:val="24"/>
          <w:lang w:eastAsia="ru-RU"/>
        </w:rPr>
        <w:t>II. Расчет общего объема субсидий</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2.1. Общий объем субсидий муниципальным районам  на выравнивание бюджетной обеспеченности поселений, входящих в состав муниципальных районов, на очередной финансовый год (первый или второй год планового периода) (С)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 = С</w:t>
      </w:r>
      <w:r w:rsidRPr="00B11885">
        <w:rPr>
          <w:rFonts w:ascii="Times New Roman" w:eastAsia="Times New Roman" w:hAnsi="Times New Roman" w:cs="Times New Roman"/>
          <w:sz w:val="24"/>
          <w:szCs w:val="24"/>
          <w:vertAlign w:val="superscript"/>
          <w:lang w:eastAsia="ru-RU"/>
        </w:rPr>
        <w:t>0</w:t>
      </w:r>
      <w:r w:rsidRPr="00B11885">
        <w:rPr>
          <w:rFonts w:ascii="Times New Roman" w:eastAsia="Times New Roman" w:hAnsi="Times New Roman" w:cs="Times New Roman"/>
          <w:sz w:val="24"/>
          <w:szCs w:val="24"/>
          <w:lang w:eastAsia="ru-RU"/>
        </w:rPr>
        <w:t xml:space="preserve"> x И</w:t>
      </w:r>
      <w:r w:rsidRPr="00B11885">
        <w:rPr>
          <w:rFonts w:ascii="Times New Roman" w:eastAsia="Times New Roman" w:hAnsi="Times New Roman" w:cs="Times New Roman"/>
          <w:sz w:val="24"/>
          <w:szCs w:val="24"/>
          <w:vertAlign w:val="subscript"/>
          <w:lang w:eastAsia="ru-RU"/>
        </w:rPr>
        <w:t>кс</w:t>
      </w:r>
      <w:r w:rsidRPr="00B11885">
        <w:rPr>
          <w:rFonts w:ascii="Times New Roman" w:eastAsia="Times New Roman" w:hAnsi="Times New Roman" w:cs="Times New Roman"/>
          <w:sz w:val="24"/>
          <w:szCs w:val="24"/>
          <w:lang w:eastAsia="ru-RU"/>
        </w:rPr>
        <w:t>, где: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w:t>
      </w:r>
      <w:r w:rsidRPr="00B11885">
        <w:rPr>
          <w:rFonts w:ascii="Times New Roman" w:eastAsia="Times New Roman" w:hAnsi="Times New Roman" w:cs="Times New Roman"/>
          <w:sz w:val="24"/>
          <w:szCs w:val="24"/>
          <w:vertAlign w:val="superscript"/>
          <w:lang w:eastAsia="ru-RU"/>
        </w:rPr>
        <w:t>0</w:t>
      </w:r>
      <w:r w:rsidRPr="00B11885">
        <w:rPr>
          <w:rFonts w:ascii="Times New Roman" w:eastAsia="Times New Roman" w:hAnsi="Times New Roman" w:cs="Times New Roman"/>
          <w:sz w:val="24"/>
          <w:szCs w:val="24"/>
          <w:lang w:eastAsia="ru-RU"/>
        </w:rPr>
        <w:t xml:space="preserve"> - общий объем субсидий муниципальным районам на выравнивание бюджетной обеспеченности поселений, входящих в состав муниципальных районов, в текущем финансовом году (очередном финансовом году или первом году планового периода);</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lastRenderedPageBreak/>
        <w:t>И</w:t>
      </w:r>
      <w:r w:rsidRPr="00B11885">
        <w:rPr>
          <w:rFonts w:ascii="Times New Roman" w:eastAsia="Times New Roman" w:hAnsi="Times New Roman" w:cs="Times New Roman"/>
          <w:sz w:val="24"/>
          <w:szCs w:val="24"/>
          <w:vertAlign w:val="subscript"/>
          <w:lang w:eastAsia="ru-RU"/>
        </w:rPr>
        <w:t>кс</w:t>
      </w:r>
      <w:r w:rsidRPr="00B11885">
        <w:rPr>
          <w:rFonts w:ascii="Times New Roman" w:eastAsia="Times New Roman" w:hAnsi="Times New Roman" w:cs="Times New Roman"/>
          <w:sz w:val="24"/>
          <w:szCs w:val="24"/>
          <w:lang w:eastAsia="ru-RU"/>
        </w:rPr>
        <w:t xml:space="preserve"> - индекс корректировки общего объема субсидий муниципальным районам на выравнивание бюджетной обеспеченности поселений, входящих в состав муниципальных районов, который определяется исходя из финансовых возможностей бюджета автономного округа в соответствующем финансовом году и не может принимать значение меньше 1.</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B11885">
        <w:rPr>
          <w:rFonts w:ascii="Times New Roman" w:eastAsia="Times New Roman" w:hAnsi="Times New Roman" w:cs="Times New Roman"/>
          <w:b/>
          <w:bCs/>
          <w:sz w:val="24"/>
          <w:szCs w:val="24"/>
          <w:lang w:eastAsia="ru-RU"/>
        </w:rPr>
        <w:t>III. Расчет распределения субсидий</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 xml:space="preserve">3.1. Объем субсидии на очередной финансовый год </w:t>
      </w:r>
      <w:r w:rsidRPr="00B11885">
        <w:rPr>
          <w:rFonts w:ascii="Times New Roman" w:eastAsia="Times New Roman" w:hAnsi="Times New Roman" w:cs="Times New Roman"/>
          <w:noProof/>
          <w:position w:val="-9"/>
          <w:sz w:val="24"/>
          <w:szCs w:val="24"/>
          <w:lang w:eastAsia="ru-RU"/>
        </w:rPr>
        <w:drawing>
          <wp:inline distT="0" distB="0" distL="0" distR="0" wp14:anchorId="571B84D2" wp14:editId="55C35CAE">
            <wp:extent cx="334010" cy="270510"/>
            <wp:effectExtent l="0" t="0" r="0" b="0"/>
            <wp:docPr id="1"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401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и первый год планового периода </w:t>
      </w:r>
      <w:r w:rsidRPr="00B11885">
        <w:rPr>
          <w:rFonts w:ascii="Times New Roman" w:eastAsia="Times New Roman" w:hAnsi="Times New Roman" w:cs="Times New Roman"/>
          <w:noProof/>
          <w:position w:val="-9"/>
          <w:sz w:val="24"/>
          <w:szCs w:val="24"/>
          <w:lang w:eastAsia="ru-RU"/>
        </w:rPr>
        <w:drawing>
          <wp:inline distT="0" distB="0" distL="0" distR="0" wp14:anchorId="42C76ABC" wp14:editId="77567ADF">
            <wp:extent cx="429260" cy="270510"/>
            <wp:effectExtent l="0" t="0" r="0" b="0"/>
            <wp:docPr id="2"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26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i-му муниципальному району, у которого соответствующий расчетный объем субсидии превышает объем субсидии на первый год планового периода и второй год планового периода, утвержденный законом автономного округа о бюджете автономного округа на текущий финансовый год и на плановый период, при условии отсутствия внесения федеральными законами изменений, приводящих к увеличению расходов и (или) снижению доходов бюджета автономного округа, а также общий объем субсидии на второй год планового периода </w:t>
      </w:r>
      <w:r w:rsidRPr="00B11885">
        <w:rPr>
          <w:rFonts w:ascii="Times New Roman" w:eastAsia="Times New Roman" w:hAnsi="Times New Roman" w:cs="Times New Roman"/>
          <w:noProof/>
          <w:position w:val="-11"/>
          <w:sz w:val="24"/>
          <w:szCs w:val="24"/>
          <w:lang w:eastAsia="ru-RU"/>
        </w:rPr>
        <w:drawing>
          <wp:inline distT="0" distB="0" distL="0" distR="0" wp14:anchorId="4BB4AF47" wp14:editId="6DB510C8">
            <wp:extent cx="461010" cy="286385"/>
            <wp:effectExtent l="0" t="0" r="0" b="0"/>
            <wp:docPr id="3"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1010" cy="286385"/>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рассчитываются по следующим формулам:</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5651A844" wp14:editId="15B109DA">
            <wp:extent cx="4309745" cy="270510"/>
            <wp:effectExtent l="0" t="0" r="0" b="0"/>
            <wp:docPr id="4"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09745"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43D3BF2B" wp14:editId="2D59BFB2">
            <wp:extent cx="5478145" cy="270510"/>
            <wp:effectExtent l="0" t="0" r="0" b="0"/>
            <wp:docPr id="5"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478145"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671BD8CB" wp14:editId="3258C860">
            <wp:extent cx="5414645" cy="270510"/>
            <wp:effectExtent l="0" t="0" r="0" b="0"/>
            <wp:docPr id="6"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14645"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130BE28B" wp14:editId="49FEB5E7">
            <wp:extent cx="302260" cy="270510"/>
            <wp:effectExtent l="0" t="0" r="0" b="0"/>
            <wp:docPr id="7"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w:t>
      </w:r>
      <w:r w:rsidRPr="00B11885">
        <w:rPr>
          <w:rFonts w:ascii="Times New Roman" w:eastAsia="Times New Roman" w:hAnsi="Times New Roman" w:cs="Times New Roman"/>
          <w:noProof/>
          <w:position w:val="-9"/>
          <w:sz w:val="24"/>
          <w:szCs w:val="24"/>
          <w:lang w:eastAsia="ru-RU"/>
        </w:rPr>
        <w:drawing>
          <wp:inline distT="0" distB="0" distL="0" distR="0" wp14:anchorId="4B953CBA" wp14:editId="3747954C">
            <wp:extent cx="413385" cy="270510"/>
            <wp:effectExtent l="0" t="0" r="0" b="0"/>
            <wp:docPr id="8"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338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объем субсидии i-му муниципальному району, утвержденный соответственно на очередной финансовый год и первый год планового периода законом автономного округа о бюджете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w:t>
      </w:r>
      <w:r w:rsidRPr="00B11885">
        <w:rPr>
          <w:rFonts w:ascii="Times New Roman" w:eastAsia="Times New Roman" w:hAnsi="Times New Roman" w:cs="Times New Roman"/>
          <w:sz w:val="24"/>
          <w:szCs w:val="24"/>
          <w:vertAlign w:val="superscript"/>
          <w:lang w:eastAsia="ru-RU"/>
        </w:rPr>
        <w:t>t</w:t>
      </w:r>
      <w:r w:rsidRPr="00B11885">
        <w:rPr>
          <w:rFonts w:ascii="Times New Roman" w:eastAsia="Times New Roman" w:hAnsi="Times New Roman" w:cs="Times New Roman"/>
          <w:sz w:val="24"/>
          <w:szCs w:val="24"/>
          <w:lang w:eastAsia="ru-RU"/>
        </w:rPr>
        <w:t>, С</w:t>
      </w:r>
      <w:r w:rsidRPr="00B11885">
        <w:rPr>
          <w:rFonts w:ascii="Times New Roman" w:eastAsia="Times New Roman" w:hAnsi="Times New Roman" w:cs="Times New Roman"/>
          <w:sz w:val="24"/>
          <w:szCs w:val="24"/>
          <w:vertAlign w:val="superscript"/>
          <w:lang w:eastAsia="ru-RU"/>
        </w:rPr>
        <w:t>t+1</w:t>
      </w:r>
      <w:r w:rsidRPr="00B11885">
        <w:rPr>
          <w:rFonts w:ascii="Times New Roman" w:eastAsia="Times New Roman" w:hAnsi="Times New Roman" w:cs="Times New Roman"/>
          <w:sz w:val="24"/>
          <w:szCs w:val="24"/>
          <w:lang w:eastAsia="ru-RU"/>
        </w:rPr>
        <w:t>, С</w:t>
      </w:r>
      <w:r w:rsidRPr="00B11885">
        <w:rPr>
          <w:rFonts w:ascii="Times New Roman" w:eastAsia="Times New Roman" w:hAnsi="Times New Roman" w:cs="Times New Roman"/>
          <w:sz w:val="24"/>
          <w:szCs w:val="24"/>
          <w:vertAlign w:val="superscript"/>
          <w:lang w:eastAsia="ru-RU"/>
        </w:rPr>
        <w:t>t+2</w:t>
      </w:r>
      <w:r w:rsidRPr="00B11885">
        <w:rPr>
          <w:rFonts w:ascii="Times New Roman" w:eastAsia="Times New Roman" w:hAnsi="Times New Roman" w:cs="Times New Roman"/>
          <w:sz w:val="24"/>
          <w:szCs w:val="24"/>
          <w:lang w:eastAsia="ru-RU"/>
        </w:rPr>
        <w:t xml:space="preserve"> - общий объем субсидий муниципальным районам на выравнивание бюджетной обеспеченности поселений, входящих в состав муниципальных районов, на очередной финансовый год, первый и второй годы планового периода;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50374366" wp14:editId="73218222">
            <wp:extent cx="325755" cy="270510"/>
            <wp:effectExtent l="0" t="0" r="0" b="0"/>
            <wp:docPr id="9"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575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w:t>
      </w:r>
      <w:r w:rsidRPr="00B11885">
        <w:rPr>
          <w:rFonts w:ascii="Times New Roman" w:eastAsia="Times New Roman" w:hAnsi="Times New Roman" w:cs="Times New Roman"/>
          <w:noProof/>
          <w:position w:val="-9"/>
          <w:sz w:val="24"/>
          <w:szCs w:val="24"/>
          <w:lang w:eastAsia="ru-RU"/>
        </w:rPr>
        <w:drawing>
          <wp:inline distT="0" distB="0" distL="0" distR="0" wp14:anchorId="678A49A3" wp14:editId="3F37D2A6">
            <wp:extent cx="421640" cy="270510"/>
            <wp:effectExtent l="0" t="0" r="0" b="0"/>
            <wp:docPr id="10"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2164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w:t>
      </w:r>
      <w:r w:rsidRPr="00B11885">
        <w:rPr>
          <w:rFonts w:ascii="Times New Roman" w:eastAsia="Times New Roman" w:hAnsi="Times New Roman" w:cs="Times New Roman"/>
          <w:noProof/>
          <w:position w:val="-9"/>
          <w:sz w:val="24"/>
          <w:szCs w:val="24"/>
          <w:lang w:eastAsia="ru-RU"/>
        </w:rPr>
        <w:drawing>
          <wp:inline distT="0" distB="0" distL="0" distR="0" wp14:anchorId="5B98FB60" wp14:editId="16F0803F">
            <wp:extent cx="429260" cy="270510"/>
            <wp:effectExtent l="0" t="0" r="0" b="0"/>
            <wp:docPr id="11"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926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расчетный объем субсидии соответственно на очередной финансовый год, первый и второй годы планового периода i-му муниципальному району;</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R</w:t>
      </w:r>
      <w:r w:rsidRPr="00B11885">
        <w:rPr>
          <w:rFonts w:ascii="Times New Roman" w:eastAsia="Times New Roman" w:hAnsi="Times New Roman" w:cs="Times New Roman"/>
          <w:sz w:val="24"/>
          <w:szCs w:val="24"/>
          <w:vertAlign w:val="superscript"/>
          <w:lang w:eastAsia="ru-RU"/>
        </w:rPr>
        <w:t>t+1</w:t>
      </w:r>
      <w:r w:rsidRPr="00B11885">
        <w:rPr>
          <w:rFonts w:ascii="Times New Roman" w:eastAsia="Times New Roman" w:hAnsi="Times New Roman" w:cs="Times New Roman"/>
          <w:sz w:val="24"/>
          <w:szCs w:val="24"/>
          <w:lang w:eastAsia="ru-RU"/>
        </w:rPr>
        <w:t>, R</w:t>
      </w:r>
      <w:r w:rsidRPr="00B11885">
        <w:rPr>
          <w:rFonts w:ascii="Times New Roman" w:eastAsia="Times New Roman" w:hAnsi="Times New Roman" w:cs="Times New Roman"/>
          <w:sz w:val="24"/>
          <w:szCs w:val="24"/>
          <w:vertAlign w:val="superscript"/>
          <w:lang w:eastAsia="ru-RU"/>
        </w:rPr>
        <w:t>t+2</w:t>
      </w:r>
      <w:r w:rsidRPr="00B11885">
        <w:rPr>
          <w:rFonts w:ascii="Times New Roman" w:eastAsia="Times New Roman" w:hAnsi="Times New Roman" w:cs="Times New Roman"/>
          <w:sz w:val="24"/>
          <w:szCs w:val="24"/>
          <w:lang w:eastAsia="ru-RU"/>
        </w:rPr>
        <w:t xml:space="preserve"> - распределяемая часть общего объема субсидий муниципальным районам на выравнивание бюджетной обеспеченности поселений, входящих в состав муниципальных районов, в первом или втором году планового периода;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SUM - знак суммирования. Суммируются только слагаемые, имеющие положительное значение.</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 xml:space="preserve">3.2. Объем субсидии на очередной финансовый год </w:t>
      </w:r>
      <w:r w:rsidRPr="00B11885">
        <w:rPr>
          <w:rFonts w:ascii="Times New Roman" w:eastAsia="Times New Roman" w:hAnsi="Times New Roman" w:cs="Times New Roman"/>
          <w:noProof/>
          <w:position w:val="-9"/>
          <w:sz w:val="24"/>
          <w:szCs w:val="24"/>
          <w:lang w:eastAsia="ru-RU"/>
        </w:rPr>
        <w:drawing>
          <wp:inline distT="0" distB="0" distL="0" distR="0" wp14:anchorId="2374B9B8" wp14:editId="50059099">
            <wp:extent cx="334010" cy="270510"/>
            <wp:effectExtent l="0" t="0" r="0" b="0"/>
            <wp:docPr id="12"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401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и первый год планового периода </w:t>
      </w:r>
      <w:r w:rsidRPr="00B11885">
        <w:rPr>
          <w:rFonts w:ascii="Times New Roman" w:eastAsia="Times New Roman" w:hAnsi="Times New Roman" w:cs="Times New Roman"/>
          <w:noProof/>
          <w:position w:val="-9"/>
          <w:sz w:val="24"/>
          <w:szCs w:val="24"/>
          <w:lang w:eastAsia="ru-RU"/>
        </w:rPr>
        <w:drawing>
          <wp:inline distT="0" distB="0" distL="0" distR="0" wp14:anchorId="008925BD" wp14:editId="28796335">
            <wp:extent cx="429260" cy="270510"/>
            <wp:effectExtent l="0" t="0" r="0" b="0"/>
            <wp:docPr id="13"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26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i-му муниципальному району, у которого расчетный объем субсидии не превышает объем субсидии, утвержденный законом автономного округа о бюджете автономного округа, при условии отсутствия внесения федеральными законами изменений, приводящих к увеличению расходов и (или) снижению доходов бюджета автономного округа, рассчитывается по следующим формулам:</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53DFADCA" wp14:editId="471AF2F0">
            <wp:extent cx="715645" cy="270510"/>
            <wp:effectExtent l="0" t="0" r="0" b="0"/>
            <wp:docPr id="14"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15645"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before="220" w:after="0" w:line="240" w:lineRule="auto"/>
        <w:ind w:firstLine="709"/>
        <w:jc w:val="center"/>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6FE6CD88" wp14:editId="0467CD46">
            <wp:extent cx="1216660" cy="270510"/>
            <wp:effectExtent l="0" t="0" r="0" b="0"/>
            <wp:docPr id="15"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16660"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1D3ABB71" wp14:editId="71359CB0">
            <wp:extent cx="302260" cy="270510"/>
            <wp:effectExtent l="0" t="0" r="0" b="0"/>
            <wp:docPr id="16"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226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w:t>
      </w:r>
      <w:r w:rsidRPr="00B11885">
        <w:rPr>
          <w:rFonts w:ascii="Times New Roman" w:eastAsia="Times New Roman" w:hAnsi="Times New Roman" w:cs="Times New Roman"/>
          <w:noProof/>
          <w:position w:val="-9"/>
          <w:sz w:val="24"/>
          <w:szCs w:val="24"/>
          <w:lang w:eastAsia="ru-RU"/>
        </w:rPr>
        <w:drawing>
          <wp:inline distT="0" distB="0" distL="0" distR="0" wp14:anchorId="30C90672" wp14:editId="2B091CA8">
            <wp:extent cx="413385" cy="270510"/>
            <wp:effectExtent l="0" t="0" r="0" b="0"/>
            <wp:docPr id="17"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1338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объем субсидии i-му муниципальному району, утвержденный соответственно на очередной финансовый год и первый год планового периода законом автономного округа о бюджете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 xml:space="preserve">В случае, если расчетный объем субсидии на второй год планового периода </w:t>
      </w:r>
      <w:r w:rsidRPr="00B11885">
        <w:rPr>
          <w:rFonts w:ascii="Times New Roman" w:eastAsia="Times New Roman" w:hAnsi="Times New Roman" w:cs="Times New Roman"/>
          <w:noProof/>
          <w:position w:val="-9"/>
          <w:sz w:val="24"/>
          <w:szCs w:val="24"/>
          <w:lang w:eastAsia="ru-RU"/>
        </w:rPr>
        <w:drawing>
          <wp:inline distT="0" distB="0" distL="0" distR="0" wp14:anchorId="179D1953" wp14:editId="00E132CA">
            <wp:extent cx="461010" cy="270510"/>
            <wp:effectExtent l="0" t="0" r="0" b="0"/>
            <wp:docPr id="18"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6101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не превышает расчетный объем субсидии на первый год планового периода </w:t>
      </w:r>
      <w:r w:rsidRPr="00B11885">
        <w:rPr>
          <w:rFonts w:ascii="Times New Roman" w:eastAsia="Times New Roman" w:hAnsi="Times New Roman" w:cs="Times New Roman"/>
          <w:noProof/>
          <w:position w:val="-9"/>
          <w:sz w:val="24"/>
          <w:szCs w:val="24"/>
          <w:lang w:eastAsia="ru-RU"/>
        </w:rPr>
        <w:drawing>
          <wp:inline distT="0" distB="0" distL="0" distR="0" wp14:anchorId="5A66143F" wp14:editId="19239CD1">
            <wp:extent cx="429260" cy="270510"/>
            <wp:effectExtent l="0" t="0" r="0" b="0"/>
            <wp:docPr id="19"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926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общий объем субсидии муниципальному району на второй год планового периода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0643BA66" wp14:editId="6F527E91">
            <wp:extent cx="810895" cy="270510"/>
            <wp:effectExtent l="0" t="0" r="0" b="0"/>
            <wp:docPr id="20"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10895"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В случае внесения федеральными законами изменений, приводящих к увеличению расходов и (или) снижению доходов бюджета автономного округа, общий объем субсидии на очередной финансовый год, первый и второй годы планового периода муниципальному району принимается равным соответствующему расчетному объему субсидии.</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3.3. Расчетный объем субсидии i-му муниципальному району на очередной финансовый год (первый или второй год планового периода) (РС</w:t>
      </w:r>
      <w:r w:rsidRPr="00B11885">
        <w:rPr>
          <w:rFonts w:ascii="Times New Roman" w:eastAsia="Times New Roman" w:hAnsi="Times New Roman" w:cs="Times New Roman"/>
          <w:sz w:val="24"/>
          <w:szCs w:val="24"/>
          <w:vertAlign w:val="subscript"/>
          <w:lang w:eastAsia="ru-RU"/>
        </w:rPr>
        <w:t>i</w:t>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РС</w:t>
      </w:r>
      <w:r w:rsidRPr="00B11885">
        <w:rPr>
          <w:rFonts w:ascii="Times New Roman" w:eastAsia="Times New Roman" w:hAnsi="Times New Roman" w:cs="Times New Roman"/>
          <w:sz w:val="24"/>
          <w:szCs w:val="24"/>
          <w:vertAlign w:val="subscript"/>
          <w:lang w:eastAsia="ru-RU"/>
        </w:rPr>
        <w:t>i</w:t>
      </w:r>
      <w:r w:rsidRPr="00B11885">
        <w:rPr>
          <w:rFonts w:ascii="Times New Roman" w:eastAsia="Times New Roman" w:hAnsi="Times New Roman" w:cs="Times New Roman"/>
          <w:sz w:val="24"/>
          <w:szCs w:val="24"/>
          <w:lang w:eastAsia="ru-RU"/>
        </w:rPr>
        <w:t xml:space="preserve"> = SUM(С</w:t>
      </w:r>
      <w:r w:rsidRPr="00B11885">
        <w:rPr>
          <w:rFonts w:ascii="Times New Roman" w:eastAsia="Times New Roman" w:hAnsi="Times New Roman" w:cs="Times New Roman"/>
          <w:sz w:val="24"/>
          <w:szCs w:val="24"/>
          <w:vertAlign w:val="subscript"/>
          <w:lang w:eastAsia="ru-RU"/>
        </w:rPr>
        <w:t>ni</w:t>
      </w:r>
      <w:r w:rsidRPr="00B11885">
        <w:rPr>
          <w:rFonts w:ascii="Times New Roman" w:eastAsia="Times New Roman" w:hAnsi="Times New Roman" w:cs="Times New Roman"/>
          <w:sz w:val="24"/>
          <w:szCs w:val="24"/>
          <w:lang w:eastAsia="ru-RU"/>
        </w:rPr>
        <w:t>), где: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w:t>
      </w:r>
      <w:r w:rsidRPr="00B11885">
        <w:rPr>
          <w:rFonts w:ascii="Times New Roman" w:eastAsia="Times New Roman" w:hAnsi="Times New Roman" w:cs="Times New Roman"/>
          <w:sz w:val="24"/>
          <w:szCs w:val="24"/>
          <w:vertAlign w:val="subscript"/>
          <w:lang w:eastAsia="ru-RU"/>
        </w:rPr>
        <w:t>ni</w:t>
      </w:r>
      <w:r w:rsidRPr="00B11885">
        <w:rPr>
          <w:rFonts w:ascii="Times New Roman" w:eastAsia="Times New Roman" w:hAnsi="Times New Roman" w:cs="Times New Roman"/>
          <w:sz w:val="24"/>
          <w:szCs w:val="24"/>
          <w:lang w:eastAsia="ru-RU"/>
        </w:rPr>
        <w:t xml:space="preserve"> - расчетный объем субсидии n-му поселению, входящему в состав i-го муниципального района.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3.4. Размер субсидии в расчете на одно поселение (С</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С x Т</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SUM(Т</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где: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 - общий объем субсидий, предоставляемых муниципальным районам на выравнивание бюджетной обеспеченности поселений, входящих в состав муниципальных районов, в очередном финансовом году (первом или втором году планового периода);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Т</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объем средств, необходимых для доведения уровня расчетной бюджетной обеспеченности n-го поселения до уровня, установленного в качестве критерия выравнивания расчетной бюджетной обеспеченности поселений.</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Размер субсидии в расчете на одно поселение используется для целей определения размера субсидии, предоставляемой i-му муниципальному району на выравнивание бюджетной обеспеченности поселений, входящих в состав муниципальных районов.</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 xml:space="preserve">3.5. Объем средств, необходимых для доведения уровня расчетной бюджетной обеспеченности n-го поселения до уровня, установленного в качестве критерия </w:t>
      </w:r>
      <w:r w:rsidRPr="00B11885">
        <w:rPr>
          <w:rFonts w:ascii="Times New Roman" w:eastAsia="Times New Roman" w:hAnsi="Times New Roman" w:cs="Times New Roman"/>
          <w:sz w:val="24"/>
          <w:szCs w:val="24"/>
          <w:lang w:eastAsia="ru-RU"/>
        </w:rPr>
        <w:lastRenderedPageBreak/>
        <w:t>выравнивания расчетной бюджетной обеспеченности поселений (Т</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Т</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(ПД / Н) x (БО</w:t>
      </w:r>
      <w:r w:rsidRPr="00B11885">
        <w:rPr>
          <w:rFonts w:ascii="Times New Roman" w:eastAsia="Times New Roman" w:hAnsi="Times New Roman" w:cs="Times New Roman"/>
          <w:sz w:val="24"/>
          <w:szCs w:val="24"/>
          <w:vertAlign w:val="superscript"/>
          <w:lang w:eastAsia="ru-RU"/>
        </w:rPr>
        <w:t>кр</w:t>
      </w:r>
      <w:r w:rsidRPr="00B11885">
        <w:rPr>
          <w:rFonts w:ascii="Times New Roman" w:eastAsia="Times New Roman" w:hAnsi="Times New Roman" w:cs="Times New Roman"/>
          <w:sz w:val="24"/>
          <w:szCs w:val="24"/>
          <w:lang w:eastAsia="ru-RU"/>
        </w:rPr>
        <w:t xml:space="preserve"> - БО</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 ИБР</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x 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где: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ПД - прогноз налоговых и неналоговых доходов бюджетов поселений на очередной финансовый год (первый или второй год планового периода);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 - численность постоянного населения поселений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БО</w:t>
      </w:r>
      <w:r w:rsidRPr="00B11885">
        <w:rPr>
          <w:rFonts w:ascii="Times New Roman" w:eastAsia="Times New Roman" w:hAnsi="Times New Roman" w:cs="Times New Roman"/>
          <w:sz w:val="24"/>
          <w:szCs w:val="24"/>
          <w:vertAlign w:val="superscript"/>
          <w:lang w:eastAsia="ru-RU"/>
        </w:rPr>
        <w:t>кр</w:t>
      </w:r>
      <w:r w:rsidRPr="00B11885">
        <w:rPr>
          <w:rFonts w:ascii="Times New Roman" w:eastAsia="Times New Roman" w:hAnsi="Times New Roman" w:cs="Times New Roman"/>
          <w:sz w:val="24"/>
          <w:szCs w:val="24"/>
          <w:lang w:eastAsia="ru-RU"/>
        </w:rPr>
        <w:t xml:space="preserve"> - уровень расчетной бюджетной обеспеченности, установленный в качестве критерия выравнивания расчетной бюджетной обеспеченности поселений;</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БО</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уровень расчетной бюджетной обеспеченности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ИБР</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индекс бюджетных расходов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численность постоянного населения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3.6. Уровень расчетной бюджетной обеспеченности, установленный в качестве критерия выравнивания расчетной бюджетной обеспеченности поселений (БО</w:t>
      </w:r>
      <w:r w:rsidRPr="00B11885">
        <w:rPr>
          <w:rFonts w:ascii="Times New Roman" w:eastAsia="Times New Roman" w:hAnsi="Times New Roman" w:cs="Times New Roman"/>
          <w:sz w:val="24"/>
          <w:szCs w:val="24"/>
          <w:vertAlign w:val="superscript"/>
          <w:lang w:eastAsia="ru-RU"/>
        </w:rPr>
        <w:t>кр</w:t>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БО</w:t>
      </w:r>
      <w:r w:rsidRPr="00B11885">
        <w:rPr>
          <w:rFonts w:ascii="Times New Roman" w:eastAsia="Times New Roman" w:hAnsi="Times New Roman" w:cs="Times New Roman"/>
          <w:sz w:val="24"/>
          <w:szCs w:val="24"/>
          <w:vertAlign w:val="superscript"/>
          <w:lang w:eastAsia="ru-RU"/>
        </w:rPr>
        <w:t>кр</w:t>
      </w:r>
      <w:r w:rsidRPr="00B11885">
        <w:rPr>
          <w:rFonts w:ascii="Times New Roman" w:eastAsia="Times New Roman" w:hAnsi="Times New Roman" w:cs="Times New Roman"/>
          <w:sz w:val="24"/>
          <w:szCs w:val="24"/>
          <w:lang w:eastAsia="ru-RU"/>
        </w:rPr>
        <w:t xml:space="preserve"> = (ПД + Д + С) / ПД, где: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ПД - прогноз налоговых и неналоговых доходов бюджетов поселений на очередной финансовый год (первый или второй год планового периода);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Д - общий объем дотаций на выравнивание бюджетной обеспеченности поселений из бюджета автономного округа (субвенций бюджетам муниципальных районов из бюджета автономного округа на осуществление отдельных государственных полномочий органов государственной власти автономного округа по расчету и предоставлению дотаций бюджетам поселений);</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 - общий объем субсидий, предоставляемых муниципальным районам на выравнивание бюджетной обеспеченности поселений, входящих в состав муниципальных районов, в очередном финансовом году (первом или втором году планового периода).</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B11885">
        <w:rPr>
          <w:rFonts w:ascii="Times New Roman" w:eastAsia="Times New Roman" w:hAnsi="Times New Roman" w:cs="Times New Roman"/>
          <w:b/>
          <w:bCs/>
          <w:sz w:val="24"/>
          <w:szCs w:val="24"/>
          <w:lang w:eastAsia="ru-RU"/>
        </w:rPr>
        <w:t>IV. Определение уровня расчетной бюджетной обеспеченности</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4.1. Уровень расчетной бюджетной обеспеченности n-го поселения (БО</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БО</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ИНП</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ИБР</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где: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ИНП</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индекс налогового потенциала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ИБР</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индекс бюджетных расходов n-го поселения.</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B11885">
        <w:rPr>
          <w:rFonts w:ascii="Times New Roman" w:eastAsia="Times New Roman" w:hAnsi="Times New Roman" w:cs="Times New Roman"/>
          <w:b/>
          <w:bCs/>
          <w:sz w:val="24"/>
          <w:szCs w:val="24"/>
          <w:lang w:eastAsia="ru-RU"/>
        </w:rPr>
        <w:t>V. Расчет индекса налогового потенциала</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5.1. Индекс налогового потенциала n-го поселения (ИНП</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lastRenderedPageBreak/>
        <w:t>ИНП</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(НП</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 (НП / Н), где: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НП</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налоговый потенциал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численность постоянного населения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НП - суммарный налоговый потенциал всех поселений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 - численность постоянного населения поселений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5.2. Расчет налогового потенциала поселения производится по репрезентативной системе налогов в разрезе отдельных видов налогов исходя из показателей уровня экономического развития поселения, прогноза поступлений данного налога с территорий всех поселений в консолидированный бюджет Ханты-Мансийского автономного округа - Югры, а также норматива отчислений от данного налога в бюджеты поселений.</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5.3. Репрезентативная система налогов включает в себя отдельные налоги, зачисляемые в бюджеты поселений, и отражает доходные возможности, которые учитываются при распределении финансовых средств в рамках межбюджетного регулирования. Налоговые доходы, не входящие в репрезентативную систему, а также неналоговые доходы не учитываются при определении уровня расчетной бюджетной обеспеченности поселений.</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5.4. Состав репрезентативной системы налогов, перечень показателей, характеризующих налоговый потенциал поселений по видам налогов, а также источники информации представлены в таблице 1.</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bookmarkStart w:id="1" w:name="Par103"/>
      <w:bookmarkEnd w:id="1"/>
      <w:r w:rsidRPr="00B11885">
        <w:rPr>
          <w:rFonts w:ascii="Times New Roman" w:eastAsia="Times New Roman" w:hAnsi="Times New Roman" w:cs="Times New Roman"/>
          <w:sz w:val="24"/>
          <w:szCs w:val="24"/>
          <w:lang w:eastAsia="ru-RU"/>
        </w:rPr>
        <w:t>Таблица 1</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Layout w:type="fixed"/>
        <w:tblCellMar>
          <w:left w:w="0" w:type="dxa"/>
          <w:right w:w="0" w:type="dxa"/>
        </w:tblCellMar>
        <w:tblLook w:val="0000" w:firstRow="0" w:lastRow="0" w:firstColumn="0" w:lastColumn="0" w:noHBand="0" w:noVBand="0"/>
      </w:tblPr>
      <w:tblGrid>
        <w:gridCol w:w="1644"/>
        <w:gridCol w:w="3969"/>
        <w:gridCol w:w="3458"/>
      </w:tblGrid>
      <w:tr w:rsidR="00384D0A" w:rsidRPr="00B11885" w:rsidTr="0031512F">
        <w:tc>
          <w:tcPr>
            <w:tcW w:w="1644"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Вид налога</w:t>
            </w:r>
          </w:p>
        </w:tc>
        <w:tc>
          <w:tcPr>
            <w:tcW w:w="3969"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Показатель, характеризующий налоговый потенциал поселения</w:t>
            </w:r>
          </w:p>
        </w:tc>
        <w:tc>
          <w:tcPr>
            <w:tcW w:w="3458"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Источник информации</w:t>
            </w:r>
          </w:p>
        </w:tc>
      </w:tr>
      <w:tr w:rsidR="00384D0A" w:rsidRPr="00B11885" w:rsidTr="0031512F">
        <w:trPr>
          <w:trHeight w:val="161"/>
        </w:trPr>
        <w:tc>
          <w:tcPr>
            <w:tcW w:w="1644"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1</w:t>
            </w:r>
          </w:p>
        </w:tc>
        <w:tc>
          <w:tcPr>
            <w:tcW w:w="3969"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2</w:t>
            </w:r>
          </w:p>
        </w:tc>
        <w:tc>
          <w:tcPr>
            <w:tcW w:w="3458"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3</w:t>
            </w:r>
          </w:p>
        </w:tc>
      </w:tr>
      <w:tr w:rsidR="00384D0A" w:rsidRPr="00B11885" w:rsidTr="0031512F">
        <w:tc>
          <w:tcPr>
            <w:tcW w:w="1644"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Налог на доходы физических лиц</w:t>
            </w:r>
          </w:p>
        </w:tc>
        <w:tc>
          <w:tcPr>
            <w:tcW w:w="3969"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общая сумма исчисленного налога</w:t>
            </w:r>
          </w:p>
        </w:tc>
        <w:tc>
          <w:tcPr>
            <w:tcW w:w="3458"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Управление Федеральной налоговой службы России по автономному округу (форма 5-НДФЛ за отчетный период)</w:t>
            </w:r>
          </w:p>
        </w:tc>
      </w:tr>
      <w:tr w:rsidR="00384D0A" w:rsidRPr="00B11885" w:rsidTr="0031512F">
        <w:tc>
          <w:tcPr>
            <w:tcW w:w="1644"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Налог на имущество физических лиц</w:t>
            </w:r>
          </w:p>
        </w:tc>
        <w:tc>
          <w:tcPr>
            <w:tcW w:w="3969"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сумма показателей:</w:t>
            </w:r>
          </w:p>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сумма налога на имущество физических лиц, предъявленная к уплате;</w:t>
            </w:r>
          </w:p>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сумма налога на имущество физических лиц, не поступившая в бюджет в связи с предоставлением налогоплательщикам льгот, установленных органами местного самоуправления</w:t>
            </w:r>
          </w:p>
        </w:tc>
        <w:tc>
          <w:tcPr>
            <w:tcW w:w="3458"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Управление Федеральной налоговой службы России по автономному округу  (формы 5-МН за отчетный период)</w:t>
            </w:r>
          </w:p>
        </w:tc>
      </w:tr>
      <w:tr w:rsidR="00384D0A" w:rsidRPr="00B11885" w:rsidTr="0031512F">
        <w:tc>
          <w:tcPr>
            <w:tcW w:w="1644"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Земельный налог</w:t>
            </w:r>
          </w:p>
        </w:tc>
        <w:tc>
          <w:tcPr>
            <w:tcW w:w="3969"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сумма показателей:</w:t>
            </w:r>
          </w:p>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сумма земельного налога, подлежащая уплате в бюджет;</w:t>
            </w:r>
          </w:p>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 xml:space="preserve">сумма земельного налога, не поступившая в бюджет в связи с предоставлением налогоплательщикам льгот, </w:t>
            </w:r>
            <w:r w:rsidRPr="00B11885">
              <w:rPr>
                <w:rFonts w:ascii="Times New Roman" w:eastAsia="Times New Roman" w:hAnsi="Times New Roman" w:cs="Times New Roman"/>
                <w:sz w:val="24"/>
                <w:szCs w:val="24"/>
                <w:lang w:eastAsia="ru-RU"/>
              </w:rPr>
              <w:lastRenderedPageBreak/>
              <w:t>установленных в соответствии с пунктом 2 статьи 387 Налогового кодекса Российской Федерации нормативными правовыми актами представительных органов муниципальных образований</w:t>
            </w:r>
          </w:p>
        </w:tc>
        <w:tc>
          <w:tcPr>
            <w:tcW w:w="3458"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ind w:firstLine="5"/>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lastRenderedPageBreak/>
              <w:t>Управление Федеральной налоговой службы России по автономному округу (формы 5-МН за отчетный период)</w:t>
            </w:r>
          </w:p>
        </w:tc>
      </w:tr>
    </w:tbl>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5.5. Налоговый потенциал n-го поселения (НП</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НП</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SUM НП</w:t>
      </w:r>
      <w:r w:rsidRPr="00B11885">
        <w:rPr>
          <w:rFonts w:ascii="Times New Roman" w:eastAsia="Times New Roman" w:hAnsi="Times New Roman" w:cs="Times New Roman"/>
          <w:sz w:val="24"/>
          <w:szCs w:val="24"/>
          <w:vertAlign w:val="subscript"/>
          <w:lang w:eastAsia="ru-RU"/>
        </w:rPr>
        <w:t>nj</w:t>
      </w:r>
      <w:r w:rsidRPr="00B11885">
        <w:rPr>
          <w:rFonts w:ascii="Times New Roman" w:eastAsia="Times New Roman" w:hAnsi="Times New Roman" w:cs="Times New Roman"/>
          <w:sz w:val="24"/>
          <w:szCs w:val="24"/>
          <w:lang w:eastAsia="ru-RU"/>
        </w:rPr>
        <w:t>, где: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НП</w:t>
      </w:r>
      <w:r w:rsidRPr="00B11885">
        <w:rPr>
          <w:rFonts w:ascii="Times New Roman" w:eastAsia="Times New Roman" w:hAnsi="Times New Roman" w:cs="Times New Roman"/>
          <w:sz w:val="24"/>
          <w:szCs w:val="24"/>
          <w:vertAlign w:val="subscript"/>
          <w:lang w:eastAsia="ru-RU"/>
        </w:rPr>
        <w:t>nj</w:t>
      </w:r>
      <w:r w:rsidRPr="00B11885">
        <w:rPr>
          <w:rFonts w:ascii="Times New Roman" w:eastAsia="Times New Roman" w:hAnsi="Times New Roman" w:cs="Times New Roman"/>
          <w:sz w:val="24"/>
          <w:szCs w:val="24"/>
          <w:lang w:eastAsia="ru-RU"/>
        </w:rPr>
        <w:t xml:space="preserve"> - налоговый потенциал n-го поселения по j-му налогу (суммирование производится по всем налогам, входящим в состав репрезентативной системы налогов).</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5.6. Налоговый потенциал n-го поселения по j-му налогу (НП</w:t>
      </w:r>
      <w:r w:rsidRPr="00B11885">
        <w:rPr>
          <w:rFonts w:ascii="Times New Roman" w:eastAsia="Times New Roman" w:hAnsi="Times New Roman" w:cs="Times New Roman"/>
          <w:sz w:val="24"/>
          <w:szCs w:val="24"/>
          <w:vertAlign w:val="subscript"/>
          <w:lang w:eastAsia="ru-RU"/>
        </w:rPr>
        <w:t>nj</w:t>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НП</w:t>
      </w:r>
      <w:r w:rsidRPr="00B11885">
        <w:rPr>
          <w:rFonts w:ascii="Times New Roman" w:eastAsia="Times New Roman" w:hAnsi="Times New Roman" w:cs="Times New Roman"/>
          <w:sz w:val="24"/>
          <w:szCs w:val="24"/>
          <w:vertAlign w:val="subscript"/>
          <w:lang w:eastAsia="ru-RU"/>
        </w:rPr>
        <w:t>nj</w:t>
      </w:r>
      <w:r w:rsidRPr="00B11885">
        <w:rPr>
          <w:rFonts w:ascii="Times New Roman" w:eastAsia="Times New Roman" w:hAnsi="Times New Roman" w:cs="Times New Roman"/>
          <w:sz w:val="24"/>
          <w:szCs w:val="24"/>
          <w:lang w:eastAsia="ru-RU"/>
        </w:rPr>
        <w:t xml:space="preserve"> = ПД</w:t>
      </w:r>
      <w:r w:rsidRPr="00B11885">
        <w:rPr>
          <w:rFonts w:ascii="Times New Roman" w:eastAsia="Times New Roman" w:hAnsi="Times New Roman" w:cs="Times New Roman"/>
          <w:sz w:val="24"/>
          <w:szCs w:val="24"/>
          <w:vertAlign w:val="subscript"/>
          <w:lang w:eastAsia="ru-RU"/>
        </w:rPr>
        <w:t>j</w:t>
      </w:r>
      <w:r w:rsidRPr="00B11885">
        <w:rPr>
          <w:rFonts w:ascii="Times New Roman" w:eastAsia="Times New Roman" w:hAnsi="Times New Roman" w:cs="Times New Roman"/>
          <w:sz w:val="24"/>
          <w:szCs w:val="24"/>
          <w:lang w:eastAsia="ru-RU"/>
        </w:rPr>
        <w:t xml:space="preserve"> x Норм</w:t>
      </w:r>
      <w:r w:rsidRPr="00B11885">
        <w:rPr>
          <w:rFonts w:ascii="Times New Roman" w:eastAsia="Times New Roman" w:hAnsi="Times New Roman" w:cs="Times New Roman"/>
          <w:sz w:val="24"/>
          <w:szCs w:val="24"/>
          <w:vertAlign w:val="subscript"/>
          <w:lang w:eastAsia="ru-RU"/>
        </w:rPr>
        <w:t>j</w:t>
      </w:r>
      <w:r w:rsidRPr="00B11885">
        <w:rPr>
          <w:rFonts w:ascii="Times New Roman" w:eastAsia="Times New Roman" w:hAnsi="Times New Roman" w:cs="Times New Roman"/>
          <w:sz w:val="24"/>
          <w:szCs w:val="24"/>
          <w:lang w:eastAsia="ru-RU"/>
        </w:rPr>
        <w:t xml:space="preserve"> x (БН</w:t>
      </w:r>
      <w:r w:rsidRPr="00B11885">
        <w:rPr>
          <w:rFonts w:ascii="Times New Roman" w:eastAsia="Times New Roman" w:hAnsi="Times New Roman" w:cs="Times New Roman"/>
          <w:sz w:val="24"/>
          <w:szCs w:val="24"/>
          <w:vertAlign w:val="subscript"/>
          <w:lang w:eastAsia="ru-RU"/>
        </w:rPr>
        <w:t>nj</w:t>
      </w:r>
      <w:r w:rsidRPr="00B11885">
        <w:rPr>
          <w:rFonts w:ascii="Times New Roman" w:eastAsia="Times New Roman" w:hAnsi="Times New Roman" w:cs="Times New Roman"/>
          <w:sz w:val="24"/>
          <w:szCs w:val="24"/>
          <w:lang w:eastAsia="ru-RU"/>
        </w:rPr>
        <w:t xml:space="preserve"> / БН</w:t>
      </w:r>
      <w:r w:rsidRPr="00B11885">
        <w:rPr>
          <w:rFonts w:ascii="Times New Roman" w:eastAsia="Times New Roman" w:hAnsi="Times New Roman" w:cs="Times New Roman"/>
          <w:sz w:val="24"/>
          <w:szCs w:val="24"/>
          <w:vertAlign w:val="subscript"/>
          <w:lang w:eastAsia="ru-RU"/>
        </w:rPr>
        <w:t>j</w:t>
      </w:r>
      <w:r w:rsidRPr="00B11885">
        <w:rPr>
          <w:rFonts w:ascii="Times New Roman" w:eastAsia="Times New Roman" w:hAnsi="Times New Roman" w:cs="Times New Roman"/>
          <w:sz w:val="24"/>
          <w:szCs w:val="24"/>
          <w:lang w:eastAsia="ru-RU"/>
        </w:rPr>
        <w:t>), где: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ПД</w:t>
      </w:r>
      <w:r w:rsidRPr="00B11885">
        <w:rPr>
          <w:rFonts w:ascii="Times New Roman" w:eastAsia="Times New Roman" w:hAnsi="Times New Roman" w:cs="Times New Roman"/>
          <w:sz w:val="24"/>
          <w:szCs w:val="24"/>
          <w:vertAlign w:val="subscript"/>
          <w:lang w:eastAsia="ru-RU"/>
        </w:rPr>
        <w:t>j</w:t>
      </w:r>
      <w:r w:rsidRPr="00B11885">
        <w:rPr>
          <w:rFonts w:ascii="Times New Roman" w:eastAsia="Times New Roman" w:hAnsi="Times New Roman" w:cs="Times New Roman"/>
          <w:sz w:val="24"/>
          <w:szCs w:val="24"/>
          <w:lang w:eastAsia="ru-RU"/>
        </w:rPr>
        <w:t xml:space="preserve"> - прогноз поступлений j-го налога на очередной финансовый год (первый или второй год планового периода) с территорий всех поселений, входящих в состав данного муниципального района, в консолидированный бюджет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Норм</w:t>
      </w:r>
      <w:r w:rsidRPr="00B11885">
        <w:rPr>
          <w:rFonts w:ascii="Times New Roman" w:eastAsia="Times New Roman" w:hAnsi="Times New Roman" w:cs="Times New Roman"/>
          <w:sz w:val="24"/>
          <w:szCs w:val="24"/>
          <w:vertAlign w:val="subscript"/>
          <w:lang w:eastAsia="ru-RU"/>
        </w:rPr>
        <w:t>j</w:t>
      </w:r>
      <w:r w:rsidRPr="00B11885">
        <w:rPr>
          <w:rFonts w:ascii="Times New Roman" w:eastAsia="Times New Roman" w:hAnsi="Times New Roman" w:cs="Times New Roman"/>
          <w:sz w:val="24"/>
          <w:szCs w:val="24"/>
          <w:lang w:eastAsia="ru-RU"/>
        </w:rPr>
        <w:t xml:space="preserve"> - единый норматив отчислений в бюджеты поселений от j-го налога в соответствии с требованиями Бюджетного кодекса Российской Федерации и статьи 3 Закона автономного округа от 10 ноября 2008 года № 132-оз «О межбюджетных отношениях в Ханты-Мансийском автономном округе – Югре» (далее – Закон № 132-оз);</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БН</w:t>
      </w:r>
      <w:r w:rsidRPr="00B11885">
        <w:rPr>
          <w:rFonts w:ascii="Times New Roman" w:eastAsia="Times New Roman" w:hAnsi="Times New Roman" w:cs="Times New Roman"/>
          <w:sz w:val="24"/>
          <w:szCs w:val="24"/>
          <w:vertAlign w:val="subscript"/>
          <w:lang w:eastAsia="ru-RU"/>
        </w:rPr>
        <w:t>nj</w:t>
      </w:r>
      <w:r w:rsidRPr="00B11885">
        <w:rPr>
          <w:rFonts w:ascii="Times New Roman" w:eastAsia="Times New Roman" w:hAnsi="Times New Roman" w:cs="Times New Roman"/>
          <w:sz w:val="24"/>
          <w:szCs w:val="24"/>
          <w:lang w:eastAsia="ru-RU"/>
        </w:rPr>
        <w:t xml:space="preserve"> - показатель, характеризующий налоговый потенциал n-го поселения по j-му налогу за отчетный период;</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БН</w:t>
      </w:r>
      <w:r w:rsidRPr="00B11885">
        <w:rPr>
          <w:rFonts w:ascii="Times New Roman" w:eastAsia="Times New Roman" w:hAnsi="Times New Roman" w:cs="Times New Roman"/>
          <w:sz w:val="24"/>
          <w:szCs w:val="24"/>
          <w:vertAlign w:val="subscript"/>
          <w:lang w:eastAsia="ru-RU"/>
        </w:rPr>
        <w:t>j</w:t>
      </w:r>
      <w:r w:rsidRPr="00B11885">
        <w:rPr>
          <w:rFonts w:ascii="Times New Roman" w:eastAsia="Times New Roman" w:hAnsi="Times New Roman" w:cs="Times New Roman"/>
          <w:sz w:val="24"/>
          <w:szCs w:val="24"/>
          <w:lang w:eastAsia="ru-RU"/>
        </w:rPr>
        <w:t xml:space="preserve"> - показатель, характеризующий налоговый потенциал всех поселений автономного округа по j-му налогу за отчетный период.</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Если показатель, характеризующий налоговый потенциал поселения по какому-либо налогу, имеет отрицательное значение, в расчетах налогового потенциала оно принимается равным нулю.</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5.7. Рассчитанные оценки налогового потенциала используются только для определения индекса налогового потенциала, сопоставления уровня расчетной бюджетной обеспеченности поселений в целях межбюджетного регулирования и не являются планируемыми или рекомендуемыми показателями доходов бюджетов поселений.</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center"/>
        <w:outlineLvl w:val="0"/>
        <w:rPr>
          <w:rFonts w:ascii="Times New Roman" w:eastAsia="Times New Roman" w:hAnsi="Times New Roman" w:cs="Times New Roman"/>
          <w:b/>
          <w:bCs/>
          <w:sz w:val="24"/>
          <w:szCs w:val="24"/>
          <w:lang w:eastAsia="ru-RU"/>
        </w:rPr>
      </w:pPr>
      <w:r w:rsidRPr="00B11885">
        <w:rPr>
          <w:rFonts w:ascii="Times New Roman" w:eastAsia="Times New Roman" w:hAnsi="Times New Roman" w:cs="Times New Roman"/>
          <w:b/>
          <w:bCs/>
          <w:sz w:val="24"/>
          <w:szCs w:val="24"/>
          <w:lang w:eastAsia="ru-RU"/>
        </w:rPr>
        <w:t>VI. Расчет индекса бюджетных расходов</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6.1. Индекс бюджетных расходов n-го поселения (ИБР</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4ACE84A0" wp14:editId="6FC2C304">
            <wp:extent cx="3967480" cy="270510"/>
            <wp:effectExtent l="0" t="0" r="0" b="0"/>
            <wp:docPr id="21"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967480"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lastRenderedPageBreak/>
        <w:drawing>
          <wp:inline distT="0" distB="0" distL="0" distR="0" wp14:anchorId="1DC068F1" wp14:editId="79869C05">
            <wp:extent cx="476885" cy="270510"/>
            <wp:effectExtent l="0" t="0" r="0" b="0"/>
            <wp:docPr id="22"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7688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стоимости предоставления муниципальных услуг в n-м поселении;</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3C1C6E0B" wp14:editId="29B66A00">
            <wp:extent cx="374015" cy="270510"/>
            <wp:effectExtent l="0" t="0" r="0" b="0"/>
            <wp:docPr id="23"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401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структуры потребителей муниципальных услуг в n-м поселении;</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 - численность постоянного населения поселений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численность постоянного населения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6.2. Коэффициент стоимости предоставления муниципальных услуг в n-м поселении (</w:t>
      </w:r>
      <m:oMath>
        <m:sSubSup>
          <m:sSubSupPr>
            <m:ctrlPr>
              <w:rPr>
                <w:rFonts w:ascii="Cambria Math" w:eastAsia="Times New Roman" w:hAnsi="Cambria Math" w:cs="Times New Roman"/>
                <w:i/>
                <w:sz w:val="24"/>
                <w:szCs w:val="24"/>
                <w:lang w:eastAsia="ru-RU"/>
              </w:rPr>
            </m:ctrlPr>
          </m:sSubSupPr>
          <m:e>
            <m:r>
              <w:rPr>
                <w:rFonts w:ascii="Cambria Math" w:eastAsia="Times New Roman" w:hAnsi="Cambria Math" w:cs="Times New Roman"/>
                <w:sz w:val="24"/>
                <w:szCs w:val="24"/>
                <w:lang w:eastAsia="ru-RU"/>
              </w:rPr>
              <m:t>K</m:t>
            </m:r>
          </m:e>
          <m:sub>
            <m:r>
              <w:rPr>
                <w:rFonts w:ascii="Cambria Math" w:eastAsia="Times New Roman" w:hAnsi="Cambria Math" w:cs="Times New Roman"/>
                <w:sz w:val="24"/>
                <w:szCs w:val="24"/>
                <w:lang w:val="en-US" w:eastAsia="ru-RU"/>
              </w:rPr>
              <m:t>n</m:t>
            </m:r>
          </m:sub>
          <m:sup>
            <m:r>
              <w:rPr>
                <w:rFonts w:ascii="Cambria Math" w:eastAsia="Times New Roman" w:hAnsi="Cambria Math" w:cs="Times New Roman"/>
                <w:sz w:val="24"/>
                <w:szCs w:val="24"/>
                <w:lang w:eastAsia="ru-RU"/>
              </w:rPr>
              <m:t>стоим</m:t>
            </m:r>
          </m:sup>
        </m:sSubSup>
      </m:oMath>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560D38D9" wp14:editId="544AB52C">
            <wp:extent cx="3466465" cy="270510"/>
            <wp:effectExtent l="0" t="0" r="0" b="0"/>
            <wp:docPr id="24"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6465"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q</w:t>
      </w:r>
      <w:r w:rsidRPr="00B11885">
        <w:rPr>
          <w:rFonts w:ascii="Times New Roman" w:eastAsia="Times New Roman" w:hAnsi="Times New Roman" w:cs="Times New Roman"/>
          <w:sz w:val="24"/>
          <w:szCs w:val="24"/>
          <w:vertAlign w:val="superscript"/>
          <w:lang w:eastAsia="ru-RU"/>
        </w:rPr>
        <w:t>1</w:t>
      </w:r>
      <w:r w:rsidRPr="00B11885">
        <w:rPr>
          <w:rFonts w:ascii="Times New Roman" w:eastAsia="Times New Roman" w:hAnsi="Times New Roman" w:cs="Times New Roman"/>
          <w:sz w:val="24"/>
          <w:szCs w:val="24"/>
          <w:lang w:eastAsia="ru-RU"/>
        </w:rPr>
        <w:t xml:space="preserve"> - расчетный удельный вес расходов на заработную плату и начисления на выплаты по оплате труда (включая расходы на заработную плату и начисления на выплаты по оплате труда, осуществляемые за счет субсидий, предоставляемых муниципальным бюджетным и автономным учреждениям) в среднем по бюджетам всех муниципальных районов (городских округов), влияющий на коэффициент заработной платы;</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511538BE" wp14:editId="362EB01C">
            <wp:extent cx="294005" cy="270510"/>
            <wp:effectExtent l="0" t="0" r="0" b="0"/>
            <wp:docPr id="25"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00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заработной платы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q</w:t>
      </w:r>
      <w:r w:rsidRPr="00B11885">
        <w:rPr>
          <w:rFonts w:ascii="Times New Roman" w:eastAsia="Times New Roman" w:hAnsi="Times New Roman" w:cs="Times New Roman"/>
          <w:sz w:val="24"/>
          <w:szCs w:val="24"/>
          <w:vertAlign w:val="superscript"/>
          <w:lang w:eastAsia="ru-RU"/>
        </w:rPr>
        <w:t>2</w:t>
      </w:r>
      <w:r w:rsidRPr="00B11885">
        <w:rPr>
          <w:rFonts w:ascii="Times New Roman" w:eastAsia="Times New Roman" w:hAnsi="Times New Roman" w:cs="Times New Roman"/>
          <w:sz w:val="24"/>
          <w:szCs w:val="24"/>
          <w:lang w:eastAsia="ru-RU"/>
        </w:rPr>
        <w:t xml:space="preserve"> - расчетный удельный вес других расходов в среднем по бюджетам всех муниципальных районов (городских округов), влияющий на коэффициент удорожания потребительской корзины;</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3826E8E8" wp14:editId="47C1D1BD">
            <wp:extent cx="294005" cy="270510"/>
            <wp:effectExtent l="0" t="0" r="0" b="0"/>
            <wp:docPr id="26"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400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удорожания потребительской корзины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q</w:t>
      </w:r>
      <w:r w:rsidRPr="00B11885">
        <w:rPr>
          <w:rFonts w:ascii="Times New Roman" w:eastAsia="Times New Roman" w:hAnsi="Times New Roman" w:cs="Times New Roman"/>
          <w:sz w:val="24"/>
          <w:szCs w:val="24"/>
          <w:vertAlign w:val="superscript"/>
          <w:lang w:eastAsia="ru-RU"/>
        </w:rPr>
        <w:t>3</w:t>
      </w:r>
      <w:r w:rsidRPr="00B11885">
        <w:rPr>
          <w:rFonts w:ascii="Times New Roman" w:eastAsia="Times New Roman" w:hAnsi="Times New Roman" w:cs="Times New Roman"/>
          <w:sz w:val="24"/>
          <w:szCs w:val="24"/>
          <w:lang w:eastAsia="ru-RU"/>
        </w:rPr>
        <w:t xml:space="preserve"> - расчетный удельный вес расходов на приобретение коммунальных услуг (включая расходы на приобретение коммунальных услуг муниципальными бюджетными и автономными учреждениями) в среднем по бюджетам всех муниципальных районов (городских округов), влияющий на коэффициент стоимости предоставления коммунальных услуг;</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7198281C" wp14:editId="75479BF3">
            <wp:extent cx="294005" cy="270510"/>
            <wp:effectExtent l="0" t="0" r="0" b="0"/>
            <wp:docPr id="27"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9400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стоимости предоставления коммунальных услуг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5736BB21" wp14:editId="69B5B295">
            <wp:extent cx="325755" cy="270510"/>
            <wp:effectExtent l="0" t="0" r="0" b="0"/>
            <wp:docPr id="28"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2575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транспортной доступности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Каждый расчетный удельный вес из вышеуказанных соответствует следующему условию:</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21"/>
          <w:sz w:val="24"/>
          <w:szCs w:val="24"/>
          <w:lang w:eastAsia="ru-RU"/>
        </w:rPr>
        <w:drawing>
          <wp:inline distT="0" distB="0" distL="0" distR="0" wp14:anchorId="7A90F6E9" wp14:editId="265D415B">
            <wp:extent cx="1383665" cy="413385"/>
            <wp:effectExtent l="0" t="0" r="0" b="0"/>
            <wp:docPr id="29"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83665" cy="413385"/>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6.3. Коэффициент заработной платы в n-м поселении (</w:t>
      </w:r>
      <w:r w:rsidRPr="00B11885">
        <w:rPr>
          <w:rFonts w:ascii="Times New Roman" w:eastAsia="Times New Roman" w:hAnsi="Times New Roman" w:cs="Times New Roman"/>
          <w:noProof/>
          <w:position w:val="-9"/>
          <w:sz w:val="24"/>
          <w:szCs w:val="24"/>
          <w:lang w:eastAsia="ru-RU"/>
        </w:rPr>
        <w:drawing>
          <wp:inline distT="0" distB="0" distL="0" distR="0" wp14:anchorId="62A10B82" wp14:editId="5743770E">
            <wp:extent cx="294005" cy="270510"/>
            <wp:effectExtent l="0" t="0" r="0" b="0"/>
            <wp:docPr id="30"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9400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lastRenderedPageBreak/>
        <w:drawing>
          <wp:inline distT="0" distB="0" distL="0" distR="0" wp14:anchorId="523B4574" wp14:editId="46E44629">
            <wp:extent cx="3355340" cy="270510"/>
            <wp:effectExtent l="0" t="0" r="0" b="0"/>
            <wp:docPr id="31"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355340"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0,25 - повышающий коэффициент к окладам и тарифным ставкам специалистов бюджетной сферы, работающих на селе;</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УВСН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удельный вес сельского населения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УВСН - удельный вес сельского населения поселений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6.4. Коэффициент удорожания потребительской корзины в n-м поселении (</w:t>
      </w:r>
      <w:r w:rsidRPr="00B11885">
        <w:rPr>
          <w:rFonts w:ascii="Times New Roman" w:eastAsia="Times New Roman" w:hAnsi="Times New Roman" w:cs="Times New Roman"/>
          <w:noProof/>
          <w:position w:val="-9"/>
          <w:sz w:val="24"/>
          <w:szCs w:val="24"/>
          <w:lang w:eastAsia="ru-RU"/>
        </w:rPr>
        <w:drawing>
          <wp:inline distT="0" distB="0" distL="0" distR="0" wp14:anchorId="3E6476A0" wp14:editId="2F27A8E6">
            <wp:extent cx="294005" cy="270510"/>
            <wp:effectExtent l="0" t="0" r="0" b="0"/>
            <wp:docPr id="32"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400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1F87520E" wp14:editId="2563960A">
            <wp:extent cx="1526540" cy="270510"/>
            <wp:effectExtent l="0" t="0" r="0" b="0"/>
            <wp:docPr id="33"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526540"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ПК</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средняя стоимость потребительской корзины в n-м поселении;</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ПК - средняя стоимость потребительской корзины в поселениях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Средняя стоимость потребительской корзины в поселении принимается равной средней стоимости потребительской корзины муниципального района, в состав которого входит соответствующее поселение.</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 xml:space="preserve">6.5. Коэффициент стоимости предоставления коммунальных услуг в n-м поселении </w:t>
      </w:r>
      <w:r w:rsidRPr="00B11885">
        <w:rPr>
          <w:rFonts w:ascii="Times New Roman" w:eastAsia="Times New Roman" w:hAnsi="Times New Roman" w:cs="Times New Roman"/>
          <w:noProof/>
          <w:position w:val="-9"/>
          <w:sz w:val="24"/>
          <w:szCs w:val="24"/>
          <w:lang w:eastAsia="ru-RU"/>
        </w:rPr>
        <w:drawing>
          <wp:inline distT="0" distB="0" distL="0" distR="0" wp14:anchorId="787FC4E3" wp14:editId="58B12EB3">
            <wp:extent cx="421640" cy="270510"/>
            <wp:effectExtent l="0" t="0" r="0" b="0"/>
            <wp:docPr id="34"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164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7"/>
          <w:sz w:val="24"/>
          <w:szCs w:val="24"/>
          <w:lang w:eastAsia="ru-RU"/>
        </w:rPr>
        <w:drawing>
          <wp:inline distT="0" distB="0" distL="0" distR="0" wp14:anchorId="20597AFF" wp14:editId="23D046AE">
            <wp:extent cx="5565775" cy="230505"/>
            <wp:effectExtent l="0" t="0" r="0" b="0"/>
            <wp:docPr id="35"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565775" cy="230505"/>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083443FA" wp14:editId="58207B3A">
            <wp:extent cx="302260" cy="270510"/>
            <wp:effectExtent l="0" t="0" r="0" b="0"/>
            <wp:docPr id="36"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0226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экономически обоснованный тариф на водоснабжение и водоотведение для n-го поселения на очередной финансовый год (первый или второй год планового периода);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71243CC1" wp14:editId="163BAC68">
            <wp:extent cx="413385" cy="270510"/>
            <wp:effectExtent l="0" t="0" r="0" b="0"/>
            <wp:docPr id="37"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41338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стоимости теплоснабжения в n-м поселении;</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0A51C1AA" wp14:editId="7D7F4CDA">
            <wp:extent cx="246380" cy="270510"/>
            <wp:effectExtent l="0" t="0" r="0" b="0"/>
            <wp:docPr id="38"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4638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экономически обоснованный тариф на электроснабжение для n-го поселения на очередной финансовый год (первый или второй год планового периода);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численность постоянного населения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 - численность постоянного населения поселений (без учета городских округов)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SUM - знак суммирования.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 xml:space="preserve">6.5.1. Коэффициент стоимости теплоснабжения в n-м поселении </w:t>
      </w:r>
      <w:r w:rsidRPr="00B11885">
        <w:rPr>
          <w:rFonts w:ascii="Times New Roman" w:eastAsia="Times New Roman" w:hAnsi="Times New Roman" w:cs="Times New Roman"/>
          <w:noProof/>
          <w:position w:val="-9"/>
          <w:sz w:val="24"/>
          <w:szCs w:val="24"/>
          <w:lang w:eastAsia="ru-RU"/>
        </w:rPr>
        <w:drawing>
          <wp:inline distT="0" distB="0" distL="0" distR="0" wp14:anchorId="17B44CF2" wp14:editId="7AF89C3A">
            <wp:extent cx="532765" cy="270510"/>
            <wp:effectExtent l="0" t="0" r="0" b="0"/>
            <wp:docPr id="39"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53276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2E8E65BE" wp14:editId="27E1E97D">
            <wp:extent cx="3736975" cy="270510"/>
            <wp:effectExtent l="0" t="0" r="0" b="0"/>
            <wp:docPr id="40"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3736975"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20C7347B" wp14:editId="153524E2">
            <wp:extent cx="341630" cy="270510"/>
            <wp:effectExtent l="0" t="0" r="0" b="0"/>
            <wp:docPr id="41"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продолжительности отопительного периода в n-м поселении;</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lastRenderedPageBreak/>
        <w:drawing>
          <wp:inline distT="0" distB="0" distL="0" distR="0" wp14:anchorId="32D4AF8B" wp14:editId="245F3F3D">
            <wp:extent cx="341630" cy="270510"/>
            <wp:effectExtent l="0" t="0" r="0" b="0"/>
            <wp:docPr id="42"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стоимости тепловой энергии в n-м поселении;</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численность постоянного населения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 - численность постоянного населения поселений (без учета городских округов)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SUM - знак суммирования.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 xml:space="preserve">6.5.2. Коэффициент продолжительности отопительного периода в n-м поселении </w:t>
      </w:r>
      <w:r w:rsidRPr="00B11885">
        <w:rPr>
          <w:rFonts w:ascii="Times New Roman" w:eastAsia="Times New Roman" w:hAnsi="Times New Roman" w:cs="Times New Roman"/>
          <w:noProof/>
          <w:position w:val="-9"/>
          <w:sz w:val="24"/>
          <w:szCs w:val="24"/>
          <w:lang w:eastAsia="ru-RU"/>
        </w:rPr>
        <w:drawing>
          <wp:inline distT="0" distB="0" distL="0" distR="0" wp14:anchorId="7509D588" wp14:editId="1551C276">
            <wp:extent cx="476885" cy="270510"/>
            <wp:effectExtent l="0" t="0" r="0" b="0"/>
            <wp:docPr id="43"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47688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7C9DECAD" wp14:editId="518D9172">
            <wp:extent cx="3061335" cy="270510"/>
            <wp:effectExtent l="0" t="0" r="0" b="0"/>
            <wp:docPr id="44"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3061335"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ПОП</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продолжительность отопительного периода в n-м поселении;</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численность постоянного населения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 - численность постоянного населения поселений (без учета городских округов)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SUM - знак суммирования.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 xml:space="preserve">6.5.3. Коэффициент стоимости тепловой энергии в n-м поселении </w:t>
      </w:r>
      <w:r w:rsidRPr="00B11885">
        <w:rPr>
          <w:rFonts w:ascii="Times New Roman" w:eastAsia="Times New Roman" w:hAnsi="Times New Roman" w:cs="Times New Roman"/>
          <w:noProof/>
          <w:position w:val="-9"/>
          <w:sz w:val="24"/>
          <w:szCs w:val="24"/>
          <w:lang w:eastAsia="ru-RU"/>
        </w:rPr>
        <w:drawing>
          <wp:inline distT="0" distB="0" distL="0" distR="0" wp14:anchorId="3F11B222" wp14:editId="24EB9586">
            <wp:extent cx="492760" cy="270510"/>
            <wp:effectExtent l="0" t="0" r="0" b="0"/>
            <wp:docPr id="45"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9276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7CD400FB" wp14:editId="6C368C13">
            <wp:extent cx="2846705" cy="270510"/>
            <wp:effectExtent l="0" t="0" r="0" b="0"/>
            <wp:docPr id="46"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846705"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03A8AE84" wp14:editId="793BA9EF">
            <wp:extent cx="381635" cy="270510"/>
            <wp:effectExtent l="0" t="0" r="0" b="0"/>
            <wp:docPr id="47"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8163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экономически обоснованный тариф на отопление для n-го поселения на очередной финансовый год (первый или второй год планового периода);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численность постоянного населения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 - численность постоянного населения поселений (без учета городских округов) автономного округа;</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SUM - знак суммирования.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6.6. Коэффициент транспортной доступности в n-м поселении (</w:t>
      </w:r>
      <w:r w:rsidRPr="00B11885">
        <w:rPr>
          <w:rFonts w:ascii="Times New Roman" w:eastAsia="Times New Roman" w:hAnsi="Times New Roman" w:cs="Times New Roman"/>
          <w:noProof/>
          <w:position w:val="-9"/>
          <w:sz w:val="24"/>
          <w:szCs w:val="24"/>
          <w:lang w:eastAsia="ru-RU"/>
        </w:rPr>
        <w:drawing>
          <wp:inline distT="0" distB="0" distL="0" distR="0" wp14:anchorId="00F32792" wp14:editId="0B41B52E">
            <wp:extent cx="325755" cy="270510"/>
            <wp:effectExtent l="0" t="0" r="0" b="0"/>
            <wp:docPr id="48"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1"/>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32575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принимается равным коэффициенту транспортной доступности муниципального района, в состав которого входит соответствующее поселение, рассчитанному в соответствии с Методикой распределения дотаций на выравнивание бюджетной обеспеченности муниципальных районов (городских округов), утвержденной приложением 2 к Закону № 132-оз.</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 xml:space="preserve">6.7. Коэффициент структуры потребителей муниципальных услуг в n-м поселении </w:t>
      </w:r>
      <w:r w:rsidRPr="00B11885">
        <w:rPr>
          <w:rFonts w:ascii="Times New Roman" w:eastAsia="Times New Roman" w:hAnsi="Times New Roman" w:cs="Times New Roman"/>
          <w:noProof/>
          <w:position w:val="-9"/>
          <w:sz w:val="24"/>
          <w:szCs w:val="24"/>
          <w:lang w:eastAsia="ru-RU"/>
        </w:rPr>
        <w:drawing>
          <wp:inline distT="0" distB="0" distL="0" distR="0" wp14:anchorId="72D04E78" wp14:editId="3C5F561B">
            <wp:extent cx="492760" cy="270510"/>
            <wp:effectExtent l="0" t="0" r="0" b="0"/>
            <wp:docPr id="49"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2"/>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9276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6"/>
          <w:sz w:val="24"/>
          <w:szCs w:val="24"/>
          <w:lang w:eastAsia="ru-RU"/>
        </w:rPr>
        <w:drawing>
          <wp:inline distT="0" distB="0" distL="0" distR="0" wp14:anchorId="3077194F" wp14:editId="6412BAD2">
            <wp:extent cx="5565775" cy="222885"/>
            <wp:effectExtent l="0" t="0" r="0" b="0"/>
            <wp:docPr id="50"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565775" cy="222885"/>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а</w:t>
      </w:r>
      <w:r w:rsidRPr="00B11885">
        <w:rPr>
          <w:rFonts w:ascii="Times New Roman" w:eastAsia="Times New Roman" w:hAnsi="Times New Roman" w:cs="Times New Roman"/>
          <w:sz w:val="24"/>
          <w:szCs w:val="24"/>
          <w:vertAlign w:val="superscript"/>
          <w:lang w:eastAsia="ru-RU"/>
        </w:rPr>
        <w:t>1</w:t>
      </w:r>
      <w:r w:rsidRPr="00B11885">
        <w:rPr>
          <w:rFonts w:ascii="Times New Roman" w:eastAsia="Times New Roman" w:hAnsi="Times New Roman" w:cs="Times New Roman"/>
          <w:sz w:val="24"/>
          <w:szCs w:val="24"/>
          <w:lang w:eastAsia="ru-RU"/>
        </w:rPr>
        <w:t>, а</w:t>
      </w:r>
      <w:r w:rsidRPr="00B11885">
        <w:rPr>
          <w:rFonts w:ascii="Times New Roman" w:eastAsia="Times New Roman" w:hAnsi="Times New Roman" w:cs="Times New Roman"/>
          <w:sz w:val="24"/>
          <w:szCs w:val="24"/>
          <w:vertAlign w:val="superscript"/>
          <w:lang w:eastAsia="ru-RU"/>
        </w:rPr>
        <w:t>2</w:t>
      </w:r>
      <w:r w:rsidRPr="00B11885">
        <w:rPr>
          <w:rFonts w:ascii="Times New Roman" w:eastAsia="Times New Roman" w:hAnsi="Times New Roman" w:cs="Times New Roman"/>
          <w:sz w:val="24"/>
          <w:szCs w:val="24"/>
          <w:lang w:eastAsia="ru-RU"/>
        </w:rPr>
        <w:t>, а</w:t>
      </w:r>
      <w:r w:rsidRPr="00B11885">
        <w:rPr>
          <w:rFonts w:ascii="Times New Roman" w:eastAsia="Times New Roman" w:hAnsi="Times New Roman" w:cs="Times New Roman"/>
          <w:sz w:val="24"/>
          <w:szCs w:val="24"/>
          <w:vertAlign w:val="superscript"/>
          <w:lang w:eastAsia="ru-RU"/>
        </w:rPr>
        <w:t>3</w:t>
      </w:r>
      <w:r w:rsidRPr="00B11885">
        <w:rPr>
          <w:rFonts w:ascii="Times New Roman" w:eastAsia="Times New Roman" w:hAnsi="Times New Roman" w:cs="Times New Roman"/>
          <w:sz w:val="24"/>
          <w:szCs w:val="24"/>
          <w:lang w:eastAsia="ru-RU"/>
        </w:rPr>
        <w:t>, а</w:t>
      </w:r>
      <w:r w:rsidRPr="00B11885">
        <w:rPr>
          <w:rFonts w:ascii="Times New Roman" w:eastAsia="Times New Roman" w:hAnsi="Times New Roman" w:cs="Times New Roman"/>
          <w:sz w:val="24"/>
          <w:szCs w:val="24"/>
          <w:vertAlign w:val="superscript"/>
          <w:lang w:eastAsia="ru-RU"/>
        </w:rPr>
        <w:t>4</w:t>
      </w:r>
      <w:r w:rsidRPr="00B11885">
        <w:rPr>
          <w:rFonts w:ascii="Times New Roman" w:eastAsia="Times New Roman" w:hAnsi="Times New Roman" w:cs="Times New Roman"/>
          <w:sz w:val="24"/>
          <w:szCs w:val="24"/>
          <w:lang w:eastAsia="ru-RU"/>
        </w:rPr>
        <w:t>, а</w:t>
      </w:r>
      <w:r w:rsidRPr="00B11885">
        <w:rPr>
          <w:rFonts w:ascii="Times New Roman" w:eastAsia="Times New Roman" w:hAnsi="Times New Roman" w:cs="Times New Roman"/>
          <w:sz w:val="24"/>
          <w:szCs w:val="24"/>
          <w:vertAlign w:val="superscript"/>
          <w:lang w:eastAsia="ru-RU"/>
        </w:rPr>
        <w:t>5</w:t>
      </w:r>
      <w:r w:rsidRPr="00B11885">
        <w:rPr>
          <w:rFonts w:ascii="Times New Roman" w:eastAsia="Times New Roman" w:hAnsi="Times New Roman" w:cs="Times New Roman"/>
          <w:sz w:val="24"/>
          <w:szCs w:val="24"/>
          <w:lang w:eastAsia="ru-RU"/>
        </w:rPr>
        <w:t xml:space="preserve"> - доля вида расходов, включенных в репрезентативную систему расходов, в общем объеме расходов по всем поселениям.</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lastRenderedPageBreak/>
        <w:t>Каждая из вышеуказанных долей видов расходов соответствует следующим условиям:</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а</w:t>
      </w:r>
      <w:r w:rsidRPr="00B11885">
        <w:rPr>
          <w:rFonts w:ascii="Times New Roman" w:eastAsia="Times New Roman" w:hAnsi="Times New Roman" w:cs="Times New Roman"/>
          <w:sz w:val="24"/>
          <w:szCs w:val="24"/>
          <w:vertAlign w:val="superscript"/>
          <w:lang w:eastAsia="ru-RU"/>
        </w:rPr>
        <w:t>1</w:t>
      </w:r>
      <w:r w:rsidRPr="00B11885">
        <w:rPr>
          <w:rFonts w:ascii="Times New Roman" w:eastAsia="Times New Roman" w:hAnsi="Times New Roman" w:cs="Times New Roman"/>
          <w:sz w:val="24"/>
          <w:szCs w:val="24"/>
          <w:lang w:eastAsia="ru-RU"/>
        </w:rPr>
        <w:t>, а</w:t>
      </w:r>
      <w:r w:rsidRPr="00B11885">
        <w:rPr>
          <w:rFonts w:ascii="Times New Roman" w:eastAsia="Times New Roman" w:hAnsi="Times New Roman" w:cs="Times New Roman"/>
          <w:sz w:val="24"/>
          <w:szCs w:val="24"/>
          <w:vertAlign w:val="superscript"/>
          <w:lang w:eastAsia="ru-RU"/>
        </w:rPr>
        <w:t>2</w:t>
      </w:r>
      <w:r w:rsidRPr="00B11885">
        <w:rPr>
          <w:rFonts w:ascii="Times New Roman" w:eastAsia="Times New Roman" w:hAnsi="Times New Roman" w:cs="Times New Roman"/>
          <w:sz w:val="24"/>
          <w:szCs w:val="24"/>
          <w:lang w:eastAsia="ru-RU"/>
        </w:rPr>
        <w:t>, а</w:t>
      </w:r>
      <w:r w:rsidRPr="00B11885">
        <w:rPr>
          <w:rFonts w:ascii="Times New Roman" w:eastAsia="Times New Roman" w:hAnsi="Times New Roman" w:cs="Times New Roman"/>
          <w:sz w:val="24"/>
          <w:szCs w:val="24"/>
          <w:vertAlign w:val="superscript"/>
          <w:lang w:eastAsia="ru-RU"/>
        </w:rPr>
        <w:t>3</w:t>
      </w:r>
      <w:r w:rsidRPr="00B11885">
        <w:rPr>
          <w:rFonts w:ascii="Times New Roman" w:eastAsia="Times New Roman" w:hAnsi="Times New Roman" w:cs="Times New Roman"/>
          <w:sz w:val="24"/>
          <w:szCs w:val="24"/>
          <w:lang w:eastAsia="ru-RU"/>
        </w:rPr>
        <w:t>, а</w:t>
      </w:r>
      <w:r w:rsidRPr="00B11885">
        <w:rPr>
          <w:rFonts w:ascii="Times New Roman" w:eastAsia="Times New Roman" w:hAnsi="Times New Roman" w:cs="Times New Roman"/>
          <w:sz w:val="24"/>
          <w:szCs w:val="24"/>
          <w:vertAlign w:val="superscript"/>
          <w:lang w:eastAsia="ru-RU"/>
        </w:rPr>
        <w:t>4</w:t>
      </w:r>
      <w:r w:rsidRPr="00B11885">
        <w:rPr>
          <w:rFonts w:ascii="Times New Roman" w:eastAsia="Times New Roman" w:hAnsi="Times New Roman" w:cs="Times New Roman"/>
          <w:sz w:val="24"/>
          <w:szCs w:val="24"/>
          <w:lang w:eastAsia="ru-RU"/>
        </w:rPr>
        <w:t>, а</w:t>
      </w:r>
      <w:r w:rsidRPr="00B11885">
        <w:rPr>
          <w:rFonts w:ascii="Times New Roman" w:eastAsia="Times New Roman" w:hAnsi="Times New Roman" w:cs="Times New Roman"/>
          <w:sz w:val="24"/>
          <w:szCs w:val="24"/>
          <w:vertAlign w:val="superscript"/>
          <w:lang w:eastAsia="ru-RU"/>
        </w:rPr>
        <w:t>5</w:t>
      </w:r>
      <w:r w:rsidRPr="00B11885">
        <w:rPr>
          <w:rFonts w:ascii="Times New Roman" w:eastAsia="Times New Roman" w:hAnsi="Times New Roman" w:cs="Times New Roman"/>
          <w:sz w:val="24"/>
          <w:szCs w:val="24"/>
          <w:lang w:eastAsia="ru-RU"/>
        </w:rPr>
        <w:t xml:space="preserve"> &gt;= 0 и а</w:t>
      </w:r>
      <w:r w:rsidRPr="00B11885">
        <w:rPr>
          <w:rFonts w:ascii="Times New Roman" w:eastAsia="Times New Roman" w:hAnsi="Times New Roman" w:cs="Times New Roman"/>
          <w:sz w:val="24"/>
          <w:szCs w:val="24"/>
          <w:vertAlign w:val="superscript"/>
          <w:lang w:eastAsia="ru-RU"/>
        </w:rPr>
        <w:t>1</w:t>
      </w:r>
      <w:r w:rsidRPr="00B11885">
        <w:rPr>
          <w:rFonts w:ascii="Times New Roman" w:eastAsia="Times New Roman" w:hAnsi="Times New Roman" w:cs="Times New Roman"/>
          <w:sz w:val="24"/>
          <w:szCs w:val="24"/>
          <w:lang w:eastAsia="ru-RU"/>
        </w:rPr>
        <w:t xml:space="preserve"> + а</w:t>
      </w:r>
      <w:r w:rsidRPr="00B11885">
        <w:rPr>
          <w:rFonts w:ascii="Times New Roman" w:eastAsia="Times New Roman" w:hAnsi="Times New Roman" w:cs="Times New Roman"/>
          <w:sz w:val="24"/>
          <w:szCs w:val="24"/>
          <w:vertAlign w:val="superscript"/>
          <w:lang w:eastAsia="ru-RU"/>
        </w:rPr>
        <w:t>2</w:t>
      </w:r>
      <w:r w:rsidRPr="00B11885">
        <w:rPr>
          <w:rFonts w:ascii="Times New Roman" w:eastAsia="Times New Roman" w:hAnsi="Times New Roman" w:cs="Times New Roman"/>
          <w:sz w:val="24"/>
          <w:szCs w:val="24"/>
          <w:lang w:eastAsia="ru-RU"/>
        </w:rPr>
        <w:t xml:space="preserve"> + а</w:t>
      </w:r>
      <w:r w:rsidRPr="00B11885">
        <w:rPr>
          <w:rFonts w:ascii="Times New Roman" w:eastAsia="Times New Roman" w:hAnsi="Times New Roman" w:cs="Times New Roman"/>
          <w:sz w:val="24"/>
          <w:szCs w:val="24"/>
          <w:vertAlign w:val="superscript"/>
          <w:lang w:eastAsia="ru-RU"/>
        </w:rPr>
        <w:t>3</w:t>
      </w:r>
      <w:r w:rsidRPr="00B11885">
        <w:rPr>
          <w:rFonts w:ascii="Times New Roman" w:eastAsia="Times New Roman" w:hAnsi="Times New Roman" w:cs="Times New Roman"/>
          <w:sz w:val="24"/>
          <w:szCs w:val="24"/>
          <w:lang w:eastAsia="ru-RU"/>
        </w:rPr>
        <w:t xml:space="preserve"> + а</w:t>
      </w:r>
      <w:r w:rsidRPr="00B11885">
        <w:rPr>
          <w:rFonts w:ascii="Times New Roman" w:eastAsia="Times New Roman" w:hAnsi="Times New Roman" w:cs="Times New Roman"/>
          <w:sz w:val="24"/>
          <w:szCs w:val="24"/>
          <w:vertAlign w:val="superscript"/>
          <w:lang w:eastAsia="ru-RU"/>
        </w:rPr>
        <w:t>4</w:t>
      </w:r>
      <w:r w:rsidRPr="00B11885">
        <w:rPr>
          <w:rFonts w:ascii="Times New Roman" w:eastAsia="Times New Roman" w:hAnsi="Times New Roman" w:cs="Times New Roman"/>
          <w:sz w:val="24"/>
          <w:szCs w:val="24"/>
          <w:lang w:eastAsia="ru-RU"/>
        </w:rPr>
        <w:t xml:space="preserve"> + а</w:t>
      </w:r>
      <w:r w:rsidRPr="00B11885">
        <w:rPr>
          <w:rFonts w:ascii="Times New Roman" w:eastAsia="Times New Roman" w:hAnsi="Times New Roman" w:cs="Times New Roman"/>
          <w:sz w:val="24"/>
          <w:szCs w:val="24"/>
          <w:vertAlign w:val="superscript"/>
          <w:lang w:eastAsia="ru-RU"/>
        </w:rPr>
        <w:t>5</w:t>
      </w:r>
      <w:r w:rsidRPr="00B11885">
        <w:rPr>
          <w:rFonts w:ascii="Times New Roman" w:eastAsia="Times New Roman" w:hAnsi="Times New Roman" w:cs="Times New Roman"/>
          <w:sz w:val="24"/>
          <w:szCs w:val="24"/>
          <w:lang w:eastAsia="ru-RU"/>
        </w:rPr>
        <w:t xml:space="preserve"> &lt;= 1;</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3D96034C" wp14:editId="3F0961DC">
            <wp:extent cx="270510" cy="270510"/>
            <wp:effectExtent l="0" t="0" r="0" b="0"/>
            <wp:docPr id="51"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4"/>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7051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масштаба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65FC1A4C" wp14:editId="1389CC99">
            <wp:extent cx="374015" cy="270510"/>
            <wp:effectExtent l="0" t="0" r="0" b="0"/>
            <wp:docPr id="52"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401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дифференциации расходов на содержание жилого фонда n-го поселения;</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287ACE25" wp14:editId="0A431CA3">
            <wp:extent cx="389890" cy="270510"/>
            <wp:effectExtent l="0" t="0" r="0" b="0"/>
            <wp:docPr id="53"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8989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коэффициент дисперсности расселения в n-м поселении.</w:t>
      </w:r>
    </w:p>
    <w:p w:rsidR="00384D0A" w:rsidRPr="00B11885" w:rsidRDefault="00384D0A" w:rsidP="00384D0A">
      <w:pPr>
        <w:autoSpaceDE w:val="0"/>
        <w:autoSpaceDN w:val="0"/>
        <w:adjustRightInd w:val="0"/>
        <w:spacing w:before="220"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Состав репрезентативной системы расходов, а также применяемые к ним коэффициенты представлены в таблице 2.</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bookmarkStart w:id="2" w:name="Par237"/>
      <w:bookmarkEnd w:id="2"/>
      <w:r w:rsidRPr="00B11885">
        <w:rPr>
          <w:rFonts w:ascii="Times New Roman" w:eastAsia="Times New Roman" w:hAnsi="Times New Roman" w:cs="Times New Roman"/>
          <w:sz w:val="24"/>
          <w:szCs w:val="24"/>
          <w:lang w:eastAsia="ru-RU"/>
        </w:rPr>
        <w:t>Таблица 2</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tbl>
      <w:tblPr>
        <w:tblW w:w="0" w:type="auto"/>
        <w:tblInd w:w="-80" w:type="dxa"/>
        <w:tblLayout w:type="fixed"/>
        <w:tblCellMar>
          <w:left w:w="0" w:type="dxa"/>
          <w:right w:w="0" w:type="dxa"/>
        </w:tblCellMar>
        <w:tblLook w:val="0000" w:firstRow="0" w:lastRow="0" w:firstColumn="0" w:lastColumn="0" w:noHBand="0" w:noVBand="0"/>
      </w:tblPr>
      <w:tblGrid>
        <w:gridCol w:w="6203"/>
        <w:gridCol w:w="3295"/>
      </w:tblGrid>
      <w:tr w:rsidR="00384D0A" w:rsidRPr="00B11885" w:rsidTr="0031512F">
        <w:trPr>
          <w:trHeight w:val="834"/>
        </w:trPr>
        <w:tc>
          <w:tcPr>
            <w:tcW w:w="6203" w:type="dxa"/>
            <w:tcBorders>
              <w:top w:val="single" w:sz="4" w:space="0" w:color="auto"/>
              <w:left w:val="single" w:sz="4" w:space="0" w:color="auto"/>
              <w:bottom w:val="single" w:sz="4" w:space="0" w:color="auto"/>
              <w:right w:val="single" w:sz="4" w:space="0" w:color="auto"/>
            </w:tcBorders>
            <w:vAlign w:val="center"/>
          </w:tcPr>
          <w:p w:rsidR="00384D0A" w:rsidRPr="00B11885" w:rsidRDefault="00384D0A" w:rsidP="00384D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Вопрос местного значения</w:t>
            </w:r>
          </w:p>
        </w:tc>
        <w:tc>
          <w:tcPr>
            <w:tcW w:w="3295" w:type="dxa"/>
            <w:tcBorders>
              <w:top w:val="single" w:sz="4" w:space="0" w:color="auto"/>
              <w:left w:val="single" w:sz="4" w:space="0" w:color="auto"/>
              <w:bottom w:val="single" w:sz="4" w:space="0" w:color="auto"/>
              <w:right w:val="single" w:sz="4" w:space="0" w:color="auto"/>
            </w:tcBorders>
            <w:vAlign w:val="center"/>
          </w:tcPr>
          <w:p w:rsidR="00384D0A" w:rsidRPr="00B11885" w:rsidRDefault="00384D0A" w:rsidP="00384D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Коэффициент, влияющий на отраслевую структуру расходов</w:t>
            </w:r>
          </w:p>
        </w:tc>
      </w:tr>
      <w:tr w:rsidR="00384D0A" w:rsidRPr="00B11885" w:rsidTr="0031512F">
        <w:tc>
          <w:tcPr>
            <w:tcW w:w="6203"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Общее управление (формирование, утверждение, исполнение бюджета поселения и контроль за исполнением данного бюджета; установление, изменение и отмена местных налогов и сборов поселения; владение, пользование и распоряжение имуществом, находящимся в муниципальной собственности поселения)</w:t>
            </w:r>
          </w:p>
        </w:tc>
        <w:tc>
          <w:tcPr>
            <w:tcW w:w="3295"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коэффициент масштаба</w:t>
            </w:r>
          </w:p>
        </w:tc>
      </w:tr>
      <w:tr w:rsidR="00384D0A" w:rsidRPr="00B11885" w:rsidTr="0031512F">
        <w:tc>
          <w:tcPr>
            <w:tcW w:w="6203"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3295"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коэффициент дифференциации расходов на содержание жилого фонда</w:t>
            </w:r>
          </w:p>
        </w:tc>
      </w:tr>
      <w:tr w:rsidR="00384D0A" w:rsidRPr="00B11885" w:rsidTr="0031512F">
        <w:tc>
          <w:tcPr>
            <w:tcW w:w="6203"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Организация библиотечного обслуживания населения, комплектование и обеспечение сохранности библиотечных фондов библиотек поселения</w:t>
            </w:r>
          </w:p>
        </w:tc>
        <w:tc>
          <w:tcPr>
            <w:tcW w:w="3295"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коэффициент масштаба</w:t>
            </w:r>
          </w:p>
        </w:tc>
      </w:tr>
      <w:tr w:rsidR="00384D0A" w:rsidRPr="00B11885" w:rsidTr="0031512F">
        <w:tc>
          <w:tcPr>
            <w:tcW w:w="6203"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Создание условий для организации досуга и обеспечения жителей поселения услугами организаций культуры</w:t>
            </w:r>
          </w:p>
        </w:tc>
        <w:tc>
          <w:tcPr>
            <w:tcW w:w="3295"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коэффициент масштаба</w:t>
            </w:r>
          </w:p>
        </w:tc>
      </w:tr>
      <w:tr w:rsidR="00384D0A" w:rsidRPr="00B11885" w:rsidTr="0031512F">
        <w:tc>
          <w:tcPr>
            <w:tcW w:w="6203"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tc>
        <w:tc>
          <w:tcPr>
            <w:tcW w:w="3295"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коэффициент дисперсности расселения</w:t>
            </w:r>
          </w:p>
        </w:tc>
      </w:tr>
      <w:tr w:rsidR="00384D0A" w:rsidRPr="00B11885" w:rsidTr="0031512F">
        <w:tc>
          <w:tcPr>
            <w:tcW w:w="6203"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Иные вопросы местного значения поселений</w:t>
            </w:r>
          </w:p>
        </w:tc>
        <w:tc>
          <w:tcPr>
            <w:tcW w:w="3295" w:type="dxa"/>
            <w:tcBorders>
              <w:top w:val="single" w:sz="4" w:space="0" w:color="auto"/>
              <w:left w:val="single" w:sz="4" w:space="0" w:color="auto"/>
              <w:bottom w:val="single" w:sz="4" w:space="0" w:color="auto"/>
              <w:right w:val="single" w:sz="4" w:space="0" w:color="auto"/>
            </w:tcBorders>
          </w:tcPr>
          <w:p w:rsidR="00384D0A" w:rsidRPr="00B11885" w:rsidRDefault="00384D0A" w:rsidP="00384D0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коэффициент дисперсности расселения</w:t>
            </w:r>
          </w:p>
        </w:tc>
      </w:tr>
    </w:tbl>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6.8. Коэффициент масштаба n-го поселения (</w:t>
      </w:r>
      <w:r w:rsidRPr="00B11885">
        <w:rPr>
          <w:rFonts w:ascii="Times New Roman" w:eastAsia="Times New Roman" w:hAnsi="Times New Roman" w:cs="Times New Roman"/>
          <w:noProof/>
          <w:position w:val="-9"/>
          <w:sz w:val="24"/>
          <w:szCs w:val="24"/>
          <w:lang w:eastAsia="ru-RU"/>
        </w:rPr>
        <w:drawing>
          <wp:inline distT="0" distB="0" distL="0" distR="0" wp14:anchorId="4BAE5FB9" wp14:editId="7B9B131F">
            <wp:extent cx="270510" cy="270510"/>
            <wp:effectExtent l="0" t="0" r="0" b="0"/>
            <wp:docPr id="54"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7"/>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7051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07398114" wp14:editId="441996A3">
            <wp:extent cx="2258060" cy="270510"/>
            <wp:effectExtent l="0" t="0" r="0" b="0"/>
            <wp:docPr id="55" name="Рисунок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258060"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perscript"/>
          <w:lang w:eastAsia="ru-RU"/>
        </w:rPr>
        <w:t>ср</w:t>
      </w:r>
      <w:r w:rsidRPr="00B11885">
        <w:rPr>
          <w:rFonts w:ascii="Times New Roman" w:eastAsia="Times New Roman" w:hAnsi="Times New Roman" w:cs="Times New Roman"/>
          <w:sz w:val="24"/>
          <w:szCs w:val="24"/>
          <w:lang w:eastAsia="ru-RU"/>
        </w:rPr>
        <w:t xml:space="preserve"> - средняя численность постоянного населения поселений автономного округа;</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численность постоянного населения n-го поселения.</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6.9. Коэффициент дифференциации расходов на содержание жилого фонда в n-м поселении (</w:t>
      </w:r>
      <w:r w:rsidRPr="00B11885">
        <w:rPr>
          <w:rFonts w:ascii="Times New Roman" w:eastAsia="Times New Roman" w:hAnsi="Times New Roman" w:cs="Times New Roman"/>
          <w:noProof/>
          <w:position w:val="-9"/>
          <w:sz w:val="24"/>
          <w:szCs w:val="24"/>
          <w:lang w:eastAsia="ru-RU"/>
        </w:rPr>
        <w:drawing>
          <wp:inline distT="0" distB="0" distL="0" distR="0" wp14:anchorId="24B4B1CD" wp14:editId="4315BCFF">
            <wp:extent cx="374015" cy="270510"/>
            <wp:effectExtent l="0" t="0" r="0" b="0"/>
            <wp:docPr id="56"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7401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tabs>
          <w:tab w:val="left" w:pos="567"/>
        </w:tabs>
        <w:autoSpaceDE w:val="0"/>
        <w:autoSpaceDN w:val="0"/>
        <w:adjustRightInd w:val="0"/>
        <w:spacing w:after="0" w:line="240" w:lineRule="auto"/>
        <w:ind w:left="567"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34004CF7" wp14:editId="0A9580C4">
            <wp:simplePos x="0" y="0"/>
            <wp:positionH relativeFrom="column">
              <wp:align>left</wp:align>
            </wp:positionH>
            <wp:positionV relativeFrom="paragraph">
              <wp:align>top</wp:align>
            </wp:positionV>
            <wp:extent cx="2428875" cy="266700"/>
            <wp:effectExtent l="0" t="0" r="0" b="0"/>
            <wp:wrapSquare wrapText="bothSides"/>
            <wp:docPr id="57"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1885">
        <w:rPr>
          <w:rFonts w:ascii="Times New Roman" w:eastAsia="Times New Roman" w:hAnsi="Times New Roman" w:cs="Times New Roman"/>
          <w:sz w:val="24"/>
          <w:szCs w:val="24"/>
          <w:lang w:eastAsia="ru-RU"/>
        </w:rPr>
        <w:br w:type="textWrapping" w:clear="all"/>
      </w:r>
      <w:r w:rsidRPr="00B11885">
        <w:rPr>
          <w:rFonts w:ascii="Times New Roman" w:eastAsia="Times New Roman" w:hAnsi="Times New Roman" w:cs="Times New Roman"/>
          <w:noProof/>
          <w:position w:val="-9"/>
          <w:sz w:val="24"/>
          <w:szCs w:val="24"/>
          <w:lang w:eastAsia="ru-RU"/>
        </w:rPr>
        <w:drawing>
          <wp:inline distT="0" distB="0" distL="0" distR="0" wp14:anchorId="24799B4C" wp14:editId="68478002">
            <wp:extent cx="374015" cy="270510"/>
            <wp:effectExtent l="0" t="0" r="0" b="0"/>
            <wp:docPr id="58"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374015"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площадь жилого фонда n-го поселения;</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численность постоянного населения n-го поселения;</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П</w:t>
      </w:r>
      <w:r w:rsidRPr="00B11885">
        <w:rPr>
          <w:rFonts w:ascii="Times New Roman" w:eastAsia="Times New Roman" w:hAnsi="Times New Roman" w:cs="Times New Roman"/>
          <w:sz w:val="24"/>
          <w:szCs w:val="24"/>
          <w:vertAlign w:val="superscript"/>
          <w:lang w:eastAsia="ru-RU"/>
        </w:rPr>
        <w:t>жф</w:t>
      </w:r>
      <w:r w:rsidRPr="00B11885">
        <w:rPr>
          <w:rFonts w:ascii="Times New Roman" w:eastAsia="Times New Roman" w:hAnsi="Times New Roman" w:cs="Times New Roman"/>
          <w:sz w:val="24"/>
          <w:szCs w:val="24"/>
          <w:lang w:eastAsia="ru-RU"/>
        </w:rPr>
        <w:t xml:space="preserve"> - площадь жилого фонда поселений автономного округа;</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 - численность постоянного населения поселений автономного округа.</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6.10. Коэффициент дисперсности расселения n-го поселения (</w:t>
      </w:r>
      <w:r w:rsidRPr="00B11885">
        <w:rPr>
          <w:rFonts w:ascii="Times New Roman" w:eastAsia="Times New Roman" w:hAnsi="Times New Roman" w:cs="Times New Roman"/>
          <w:noProof/>
          <w:position w:val="-9"/>
          <w:sz w:val="24"/>
          <w:szCs w:val="24"/>
          <w:lang w:eastAsia="ru-RU"/>
        </w:rPr>
        <w:drawing>
          <wp:inline distT="0" distB="0" distL="0" distR="0" wp14:anchorId="1A06BEEB" wp14:editId="0FD71052">
            <wp:extent cx="389890" cy="270510"/>
            <wp:effectExtent l="0" t="0" r="0" b="0"/>
            <wp:docPr id="59"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38989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рассчитывается по следующей формуле:</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4899D030" wp14:editId="4FD49655">
            <wp:extent cx="2838450" cy="270510"/>
            <wp:effectExtent l="0" t="0" r="0" b="0"/>
            <wp:docPr id="60"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838450" cy="270510"/>
                    </a:xfrm>
                    <a:prstGeom prst="rect">
                      <a:avLst/>
                    </a:prstGeom>
                    <a:noFill/>
                    <a:ln>
                      <a:noFill/>
                    </a:ln>
                  </pic:spPr>
                </pic:pic>
              </a:graphicData>
            </a:graphic>
          </wp:inline>
        </w:drawing>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noProof/>
          <w:position w:val="-9"/>
          <w:sz w:val="24"/>
          <w:szCs w:val="24"/>
          <w:lang w:eastAsia="ru-RU"/>
        </w:rPr>
        <w:drawing>
          <wp:inline distT="0" distB="0" distL="0" distR="0" wp14:anchorId="29980D01" wp14:editId="493795D6">
            <wp:extent cx="341630" cy="270510"/>
            <wp:effectExtent l="0" t="0" r="0" b="0"/>
            <wp:docPr id="61"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4"/>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B11885">
        <w:rPr>
          <w:rFonts w:ascii="Times New Roman" w:eastAsia="Times New Roman" w:hAnsi="Times New Roman" w:cs="Times New Roman"/>
          <w:sz w:val="24"/>
          <w:szCs w:val="24"/>
          <w:lang w:eastAsia="ru-RU"/>
        </w:rPr>
        <w:t xml:space="preserve"> - численность постоянного населения n-го поселения, проживающего в населенных пунктах с численностью населения не более 500 человек;</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bscript"/>
          <w:lang w:eastAsia="ru-RU"/>
        </w:rPr>
        <w:t>n</w:t>
      </w:r>
      <w:r w:rsidRPr="00B11885">
        <w:rPr>
          <w:rFonts w:ascii="Times New Roman" w:eastAsia="Times New Roman" w:hAnsi="Times New Roman" w:cs="Times New Roman"/>
          <w:sz w:val="24"/>
          <w:szCs w:val="24"/>
          <w:lang w:eastAsia="ru-RU"/>
        </w:rPr>
        <w:t xml:space="preserve"> - численность постоянного населения n-го поселения;</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w:t>
      </w:r>
      <w:r w:rsidRPr="00B11885">
        <w:rPr>
          <w:rFonts w:ascii="Times New Roman" w:eastAsia="Times New Roman" w:hAnsi="Times New Roman" w:cs="Times New Roman"/>
          <w:sz w:val="24"/>
          <w:szCs w:val="24"/>
          <w:vertAlign w:val="superscript"/>
          <w:lang w:eastAsia="ru-RU"/>
        </w:rPr>
        <w:t>500</w:t>
      </w:r>
      <w:r w:rsidRPr="00B11885">
        <w:rPr>
          <w:rFonts w:ascii="Times New Roman" w:eastAsia="Times New Roman" w:hAnsi="Times New Roman" w:cs="Times New Roman"/>
          <w:sz w:val="24"/>
          <w:szCs w:val="24"/>
          <w:lang w:eastAsia="ru-RU"/>
        </w:rPr>
        <w:t xml:space="preserve"> - численность постоянного населения поселений автономного округа, проживающего в населенных пунктах с численностью населения не более 500 человек;</w:t>
      </w:r>
    </w:p>
    <w:p w:rsidR="00384D0A" w:rsidRPr="00B11885" w:rsidRDefault="00384D0A" w:rsidP="00384D0A">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11885">
        <w:rPr>
          <w:rFonts w:ascii="Times New Roman" w:eastAsia="Times New Roman" w:hAnsi="Times New Roman" w:cs="Times New Roman"/>
          <w:sz w:val="24"/>
          <w:szCs w:val="24"/>
          <w:lang w:eastAsia="ru-RU"/>
        </w:rPr>
        <w:t>Н - численность постоянного населения поселений автономного округа.</w:t>
      </w:r>
    </w:p>
    <w:p w:rsidR="002047DE" w:rsidRPr="00B11885" w:rsidRDefault="00384D0A" w:rsidP="00384D0A">
      <w:pPr>
        <w:ind w:firstLine="709"/>
        <w:jc w:val="both"/>
        <w:rPr>
          <w:rFonts w:ascii="Times New Roman" w:hAnsi="Times New Roman" w:cs="Times New Roman"/>
          <w:sz w:val="24"/>
          <w:szCs w:val="24"/>
        </w:rPr>
      </w:pPr>
      <w:r w:rsidRPr="00B11885">
        <w:rPr>
          <w:rFonts w:ascii="Times New Roman" w:eastAsia="Times New Roman" w:hAnsi="Times New Roman" w:cs="Times New Roman"/>
          <w:sz w:val="24"/>
          <w:szCs w:val="24"/>
          <w:lang w:eastAsia="ru-RU"/>
        </w:rPr>
        <w:t>6.11. Рассчитанные оценки индекс а бюджетных расходов используются только для определения уровня расчетной бюджетной обеспеченности поселений в целях межбюджетного регулирования и не являются планируемыми или рекомендуемыми показателями, определяющими расходы бюджетов поселений.</w:t>
      </w:r>
    </w:p>
    <w:sectPr w:rsidR="002047DE" w:rsidRPr="00B11885" w:rsidSect="006951C7">
      <w:headerReference w:type="default" r:id="rId57"/>
      <w:pgSz w:w="11906" w:h="16838"/>
      <w:pgMar w:top="1134" w:right="850" w:bottom="1134" w:left="1701" w:header="708" w:footer="708" w:gutter="0"/>
      <w:pgNumType w:start="27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51C7" w:rsidRDefault="006951C7" w:rsidP="006951C7">
      <w:pPr>
        <w:spacing w:after="0" w:line="240" w:lineRule="auto"/>
      </w:pPr>
      <w:r>
        <w:separator/>
      </w:r>
    </w:p>
  </w:endnote>
  <w:endnote w:type="continuationSeparator" w:id="0">
    <w:p w:rsidR="006951C7" w:rsidRDefault="006951C7" w:rsidP="006951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51C7" w:rsidRDefault="006951C7" w:rsidP="006951C7">
      <w:pPr>
        <w:spacing w:after="0" w:line="240" w:lineRule="auto"/>
      </w:pPr>
      <w:r>
        <w:separator/>
      </w:r>
    </w:p>
  </w:footnote>
  <w:footnote w:type="continuationSeparator" w:id="0">
    <w:p w:rsidR="006951C7" w:rsidRDefault="006951C7" w:rsidP="006951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4129527"/>
      <w:docPartObj>
        <w:docPartGallery w:val="Page Numbers (Top of Page)"/>
        <w:docPartUnique/>
      </w:docPartObj>
    </w:sdtPr>
    <w:sdtContent>
      <w:p w:rsidR="006951C7" w:rsidRDefault="006951C7">
        <w:pPr>
          <w:pStyle w:val="a5"/>
          <w:jc w:val="right"/>
        </w:pPr>
        <w:r>
          <w:fldChar w:fldCharType="begin"/>
        </w:r>
        <w:r>
          <w:instrText>PAGE   \* MERGEFORMAT</w:instrText>
        </w:r>
        <w:r>
          <w:fldChar w:fldCharType="separate"/>
        </w:r>
        <w:r>
          <w:rPr>
            <w:noProof/>
          </w:rPr>
          <w:t>2720</w:t>
        </w:r>
        <w:r>
          <w:fldChar w:fldCharType="end"/>
        </w:r>
      </w:p>
    </w:sdtContent>
  </w:sdt>
  <w:p w:rsidR="006951C7" w:rsidRDefault="006951C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D0A"/>
    <w:rsid w:val="00384D0A"/>
    <w:rsid w:val="006951C7"/>
    <w:rsid w:val="00B11885"/>
    <w:rsid w:val="00B641F5"/>
    <w:rsid w:val="00FD0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549E9F-A0D5-471A-9EB2-16E60B6DB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84D0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84D0A"/>
    <w:rPr>
      <w:rFonts w:ascii="Tahoma" w:hAnsi="Tahoma" w:cs="Tahoma"/>
      <w:sz w:val="16"/>
      <w:szCs w:val="16"/>
    </w:rPr>
  </w:style>
  <w:style w:type="paragraph" w:styleId="a5">
    <w:name w:val="header"/>
    <w:basedOn w:val="a"/>
    <w:link w:val="a6"/>
    <w:uiPriority w:val="99"/>
    <w:unhideWhenUsed/>
    <w:rsid w:val="006951C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951C7"/>
  </w:style>
  <w:style w:type="paragraph" w:styleId="a7">
    <w:name w:val="footer"/>
    <w:basedOn w:val="a"/>
    <w:link w:val="a8"/>
    <w:uiPriority w:val="99"/>
    <w:unhideWhenUsed/>
    <w:rsid w:val="006951C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951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image" Target="media/image34.wmf"/><Relationship Id="rId21" Type="http://schemas.openxmlformats.org/officeDocument/2006/relationships/image" Target="media/image16.wmf"/><Relationship Id="rId34" Type="http://schemas.openxmlformats.org/officeDocument/2006/relationships/image" Target="media/image29.wmf"/><Relationship Id="rId42" Type="http://schemas.openxmlformats.org/officeDocument/2006/relationships/image" Target="media/image37.wmf"/><Relationship Id="rId47" Type="http://schemas.openxmlformats.org/officeDocument/2006/relationships/image" Target="media/image42.wmf"/><Relationship Id="rId50" Type="http://schemas.openxmlformats.org/officeDocument/2006/relationships/image" Target="media/image45.wmf"/><Relationship Id="rId55" Type="http://schemas.openxmlformats.org/officeDocument/2006/relationships/image" Target="media/image50.wmf"/><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image" Target="media/image33.wmf"/><Relationship Id="rId46" Type="http://schemas.openxmlformats.org/officeDocument/2006/relationships/image" Target="media/image41.wmf"/><Relationship Id="rId59"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41" Type="http://schemas.openxmlformats.org/officeDocument/2006/relationships/image" Target="media/image36.wmf"/><Relationship Id="rId54" Type="http://schemas.openxmlformats.org/officeDocument/2006/relationships/image" Target="media/image49.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40" Type="http://schemas.openxmlformats.org/officeDocument/2006/relationships/image" Target="media/image35.wmf"/><Relationship Id="rId45" Type="http://schemas.openxmlformats.org/officeDocument/2006/relationships/image" Target="media/image40.wmf"/><Relationship Id="rId53" Type="http://schemas.openxmlformats.org/officeDocument/2006/relationships/image" Target="media/image48.wmf"/><Relationship Id="rId58"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49" Type="http://schemas.openxmlformats.org/officeDocument/2006/relationships/image" Target="media/image44.wmf"/><Relationship Id="rId57" Type="http://schemas.openxmlformats.org/officeDocument/2006/relationships/header" Target="header1.xml"/><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image" Target="media/image47.wmf"/><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43" Type="http://schemas.openxmlformats.org/officeDocument/2006/relationships/image" Target="media/image38.wmf"/><Relationship Id="rId48" Type="http://schemas.openxmlformats.org/officeDocument/2006/relationships/image" Target="media/image43.wmf"/><Relationship Id="rId56" Type="http://schemas.openxmlformats.org/officeDocument/2006/relationships/image" Target="media/image51.wmf"/><Relationship Id="rId8" Type="http://schemas.openxmlformats.org/officeDocument/2006/relationships/image" Target="media/image3.wmf"/><Relationship Id="rId51" Type="http://schemas.openxmlformats.org/officeDocument/2006/relationships/image" Target="media/image46.wmf"/><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3170</Words>
  <Characters>18075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Бетехтина Ксения Александровна</dc:creator>
  <cp:lastModifiedBy>Фрей Валентина Александровна</cp:lastModifiedBy>
  <cp:revision>3</cp:revision>
  <dcterms:created xsi:type="dcterms:W3CDTF">2019-10-10T07:33:00Z</dcterms:created>
  <dcterms:modified xsi:type="dcterms:W3CDTF">2019-10-18T14:25:00Z</dcterms:modified>
</cp:coreProperties>
</file>